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1"/>
        <w:gridCol w:w="2819"/>
        <w:gridCol w:w="2824"/>
      </w:tblGrid>
      <w:tr w:rsidR="00192B15" w:rsidRPr="00E73C0B" w14:paraId="21237146" w14:textId="77777777" w:rsidTr="00F52F30">
        <w:tc>
          <w:tcPr>
            <w:tcW w:w="9572" w:type="dxa"/>
            <w:gridSpan w:val="3"/>
          </w:tcPr>
          <w:p w14:paraId="4B673809" w14:textId="77777777" w:rsidR="00192B15" w:rsidRPr="00192B15" w:rsidRDefault="00192B15" w:rsidP="00192B15">
            <w:pPr>
              <w:ind w:firstLine="0"/>
              <w:contextualSpacing/>
              <w:jc w:val="both"/>
              <w:rPr>
                <w:rFonts w:ascii="Lora" w:hAnsi="Lora"/>
                <w:b/>
                <w:lang w:val="it-IT"/>
              </w:rPr>
            </w:pPr>
            <w:proofErr w:type="spellStart"/>
            <w:r w:rsidRPr="00192B15">
              <w:rPr>
                <w:rFonts w:ascii="Lora" w:hAnsi="Lora"/>
                <w:b/>
                <w:lang w:val="it-IT"/>
              </w:rPr>
              <w:t>Titre</w:t>
            </w:r>
            <w:proofErr w:type="spellEnd"/>
            <w:r w:rsidRPr="00192B15">
              <w:rPr>
                <w:rFonts w:ascii="Lora" w:hAnsi="Lora"/>
                <w:b/>
                <w:lang w:val="it-IT"/>
              </w:rPr>
              <w:t xml:space="preserve"> </w:t>
            </w:r>
            <w:proofErr w:type="spellStart"/>
            <w:r w:rsidRPr="00192B15">
              <w:rPr>
                <w:rFonts w:ascii="Lora" w:hAnsi="Lora"/>
                <w:b/>
                <w:lang w:val="it-IT"/>
              </w:rPr>
              <w:t>du</w:t>
            </w:r>
            <w:proofErr w:type="spellEnd"/>
            <w:r w:rsidRPr="00192B15">
              <w:rPr>
                <w:rFonts w:ascii="Lora" w:hAnsi="Lora"/>
                <w:b/>
                <w:lang w:val="it-IT"/>
              </w:rPr>
              <w:t xml:space="preserve"> </w:t>
            </w:r>
            <w:proofErr w:type="gramStart"/>
            <w:r w:rsidRPr="00192B15">
              <w:rPr>
                <w:rFonts w:ascii="Lora" w:hAnsi="Lora"/>
                <w:b/>
                <w:lang w:val="it-IT"/>
              </w:rPr>
              <w:t>poste :</w:t>
            </w:r>
            <w:proofErr w:type="gramEnd"/>
            <w:r w:rsidRPr="00192B15">
              <w:rPr>
                <w:rFonts w:ascii="Lora" w:hAnsi="Lora"/>
                <w:b/>
                <w:lang w:val="it-IT"/>
              </w:rPr>
              <w:t xml:space="preserve"> Chargé(e) </w:t>
            </w:r>
            <w:proofErr w:type="spellStart"/>
            <w:r w:rsidRPr="00192B15">
              <w:rPr>
                <w:rFonts w:ascii="Lora" w:hAnsi="Lora"/>
                <w:b/>
                <w:lang w:val="it-IT"/>
              </w:rPr>
              <w:t>des</w:t>
            </w:r>
            <w:proofErr w:type="spellEnd"/>
            <w:r w:rsidRPr="00192B15">
              <w:rPr>
                <w:rFonts w:ascii="Lora" w:hAnsi="Lora"/>
                <w:b/>
                <w:lang w:val="it-IT"/>
              </w:rPr>
              <w:t xml:space="preserve"> </w:t>
            </w:r>
            <w:proofErr w:type="spellStart"/>
            <w:r w:rsidRPr="00192B15">
              <w:rPr>
                <w:rFonts w:ascii="Lora" w:hAnsi="Lora"/>
                <w:b/>
                <w:lang w:val="it-IT"/>
              </w:rPr>
              <w:t>finances</w:t>
            </w:r>
            <w:proofErr w:type="spellEnd"/>
            <w:r w:rsidRPr="00192B15">
              <w:rPr>
                <w:rFonts w:ascii="Lora" w:hAnsi="Lora"/>
                <w:b/>
                <w:lang w:val="it-IT"/>
              </w:rPr>
              <w:t xml:space="preserve"> et de </w:t>
            </w:r>
            <w:proofErr w:type="spellStart"/>
            <w:r w:rsidRPr="00192B15">
              <w:rPr>
                <w:rFonts w:ascii="Lora" w:hAnsi="Lora"/>
                <w:b/>
                <w:lang w:val="it-IT"/>
              </w:rPr>
              <w:t>l'administration</w:t>
            </w:r>
            <w:proofErr w:type="spellEnd"/>
          </w:p>
          <w:p w14:paraId="51DD7ED2" w14:textId="77777777" w:rsidR="00192B15" w:rsidRPr="00192B15" w:rsidRDefault="00192B15" w:rsidP="00192B15">
            <w:pPr>
              <w:ind w:firstLine="0"/>
              <w:contextualSpacing/>
              <w:jc w:val="both"/>
              <w:rPr>
                <w:rFonts w:ascii="Lora" w:hAnsi="Lora"/>
                <w:b/>
                <w:lang w:val="it-IT"/>
              </w:rPr>
            </w:pPr>
            <w:proofErr w:type="spellStart"/>
            <w:proofErr w:type="gramStart"/>
            <w:r w:rsidRPr="00192B15">
              <w:rPr>
                <w:rFonts w:ascii="Lora" w:hAnsi="Lora"/>
                <w:b/>
                <w:lang w:val="it-IT"/>
              </w:rPr>
              <w:t>Catégorie</w:t>
            </w:r>
            <w:proofErr w:type="spellEnd"/>
            <w:r w:rsidRPr="00192B15">
              <w:rPr>
                <w:rFonts w:ascii="Lora" w:hAnsi="Lora"/>
                <w:b/>
                <w:lang w:val="it-IT"/>
              </w:rPr>
              <w:t xml:space="preserve"> :</w:t>
            </w:r>
            <w:proofErr w:type="gramEnd"/>
            <w:r w:rsidRPr="00192B15">
              <w:rPr>
                <w:rFonts w:ascii="Lora" w:hAnsi="Lora"/>
                <w:b/>
                <w:lang w:val="it-IT"/>
              </w:rPr>
              <w:t xml:space="preserve"> IP-3</w:t>
            </w:r>
          </w:p>
          <w:p w14:paraId="3957180E" w14:textId="77777777" w:rsidR="00192B15" w:rsidRPr="00E73C0B" w:rsidRDefault="00192B15" w:rsidP="00192B15">
            <w:pPr>
              <w:ind w:firstLine="0"/>
              <w:contextualSpacing/>
              <w:jc w:val="both"/>
              <w:rPr>
                <w:rFonts w:ascii="Lora" w:hAnsi="Lora"/>
                <w:b/>
              </w:rPr>
            </w:pPr>
            <w:r w:rsidRPr="00E73C0B">
              <w:rPr>
                <w:rFonts w:ascii="Lora" w:hAnsi="Lora"/>
                <w:b/>
              </w:rPr>
              <w:t xml:space="preserve">Code </w:t>
            </w:r>
            <w:proofErr w:type="gramStart"/>
            <w:r w:rsidRPr="00E73C0B">
              <w:rPr>
                <w:rFonts w:ascii="Lora" w:hAnsi="Lora"/>
                <w:b/>
              </w:rPr>
              <w:t>CCOG :</w:t>
            </w:r>
            <w:proofErr w:type="gramEnd"/>
            <w:r w:rsidRPr="00E73C0B">
              <w:rPr>
                <w:rFonts w:ascii="Lora" w:hAnsi="Lora"/>
                <w:b/>
              </w:rPr>
              <w:t xml:space="preserve"> 1.A.12</w:t>
            </w:r>
          </w:p>
          <w:p w14:paraId="5D429BCA" w14:textId="77777777" w:rsidR="00192B15" w:rsidRPr="00E73C0B" w:rsidRDefault="00192B15" w:rsidP="00192B15">
            <w:pPr>
              <w:contextualSpacing/>
              <w:jc w:val="both"/>
              <w:rPr>
                <w:rFonts w:ascii="Lora" w:hAnsi="Lora"/>
                <w:b/>
              </w:rPr>
            </w:pPr>
          </w:p>
          <w:p w14:paraId="5F5F71E4" w14:textId="77777777" w:rsidR="00192B15" w:rsidRPr="00E73C0B" w:rsidRDefault="00192B15" w:rsidP="00192B15">
            <w:pPr>
              <w:ind w:firstLine="0"/>
              <w:contextualSpacing/>
              <w:jc w:val="both"/>
              <w:rPr>
                <w:rFonts w:ascii="Lora" w:hAnsi="Lora"/>
              </w:rPr>
            </w:pPr>
            <w:r w:rsidRPr="00E73C0B">
              <w:rPr>
                <w:rFonts w:ascii="Lora" w:hAnsi="Lora"/>
                <w:b/>
              </w:rPr>
              <w:t xml:space="preserve">Objectif du </w:t>
            </w:r>
            <w:proofErr w:type="gramStart"/>
            <w:r w:rsidRPr="00E73C0B">
              <w:rPr>
                <w:rFonts w:ascii="Lora" w:hAnsi="Lora"/>
                <w:b/>
              </w:rPr>
              <w:t>poste :</w:t>
            </w:r>
            <w:bookmarkStart w:id="0" w:name="_Hlk178773687"/>
            <w:proofErr w:type="gramEnd"/>
            <w:r w:rsidRPr="00340EB7">
              <w:rPr>
                <w:rFonts w:ascii="Lora" w:hAnsi="Lora"/>
                <w:lang w:val="fr-FR"/>
              </w:rPr>
              <w:t xml:space="preserve"> pour assurer le bon déroulement des opérations administratives et financières internes de manière efficace, efficiente, transparente et responsable.</w:t>
            </w:r>
            <w:bookmarkEnd w:id="0"/>
          </w:p>
          <w:p w14:paraId="6BA12C0A" w14:textId="77777777" w:rsidR="00192B15" w:rsidRPr="00340EB7" w:rsidRDefault="00192B15" w:rsidP="00F52F30">
            <w:pPr>
              <w:contextualSpacing/>
              <w:jc w:val="both"/>
              <w:rPr>
                <w:rFonts w:ascii="Lora" w:hAnsi="Lora"/>
                <w:lang w:val="fr-FR"/>
              </w:rPr>
            </w:pPr>
          </w:p>
        </w:tc>
      </w:tr>
      <w:tr w:rsidR="00192B15" w:rsidRPr="00192B15" w14:paraId="3B47E850" w14:textId="77777777" w:rsidTr="00F52F30">
        <w:tc>
          <w:tcPr>
            <w:tcW w:w="9572" w:type="dxa"/>
            <w:gridSpan w:val="3"/>
          </w:tcPr>
          <w:p w14:paraId="67BD44A6" w14:textId="77777777" w:rsidR="00192B15" w:rsidRPr="00340EB7" w:rsidRDefault="00192B15" w:rsidP="00192B15">
            <w:pPr>
              <w:ind w:firstLine="0"/>
              <w:contextualSpacing/>
              <w:jc w:val="both"/>
              <w:rPr>
                <w:rFonts w:ascii="Lora" w:hAnsi="Lora"/>
                <w:b/>
                <w:lang w:val="fr-FR"/>
              </w:rPr>
            </w:pPr>
            <w:r w:rsidRPr="00340EB7">
              <w:rPr>
                <w:rFonts w:ascii="Lora" w:hAnsi="Lora"/>
                <w:b/>
                <w:lang w:val="fr-FR"/>
              </w:rPr>
              <w:t xml:space="preserve">L'ICCROM </w:t>
            </w:r>
            <w:r w:rsidRPr="00340EB7">
              <w:rPr>
                <w:rFonts w:ascii="Lora" w:hAnsi="Lora"/>
                <w:bCs/>
                <w:lang w:val="fr-FR"/>
              </w:rPr>
              <w:t>est une organisation intergouvernementale qui travaille au service de ses États membres pour promouvoir la conservation de toutes les formes de patrimoine culturel dans toutes les régions du monde.</w:t>
            </w:r>
          </w:p>
          <w:p w14:paraId="62FF7350" w14:textId="77777777" w:rsidR="00192B15" w:rsidRPr="00340EB7" w:rsidRDefault="00192B15" w:rsidP="00F52F30">
            <w:pPr>
              <w:contextualSpacing/>
              <w:jc w:val="both"/>
              <w:rPr>
                <w:rFonts w:ascii="Lora" w:hAnsi="Lora"/>
                <w:b/>
                <w:lang w:val="fr-FR"/>
              </w:rPr>
            </w:pPr>
          </w:p>
          <w:p w14:paraId="7CF7AA30" w14:textId="77777777" w:rsidR="00192B15" w:rsidRPr="00340EB7" w:rsidRDefault="00192B15" w:rsidP="00192B15">
            <w:pPr>
              <w:ind w:firstLine="0"/>
              <w:contextualSpacing/>
              <w:jc w:val="both"/>
              <w:rPr>
                <w:rFonts w:ascii="Lora" w:hAnsi="Lora"/>
                <w:lang w:val="fr-FR"/>
              </w:rPr>
            </w:pPr>
            <w:r w:rsidRPr="00340EB7">
              <w:rPr>
                <w:rFonts w:ascii="Lora" w:hAnsi="Lora"/>
                <w:bCs/>
                <w:lang w:val="fr-FR"/>
              </w:rPr>
              <w:t>L'</w:t>
            </w:r>
            <w:r w:rsidRPr="00340EB7">
              <w:rPr>
                <w:rFonts w:ascii="Lora" w:hAnsi="Lora"/>
                <w:b/>
                <w:lang w:val="fr-FR"/>
              </w:rPr>
              <w:t xml:space="preserve">Unité </w:t>
            </w:r>
            <w:r w:rsidRPr="00192B15">
              <w:rPr>
                <w:rFonts w:ascii="Lora" w:hAnsi="Lora"/>
                <w:b/>
                <w:lang w:val="it-IT"/>
              </w:rPr>
              <w:t>A</w:t>
            </w:r>
            <w:proofErr w:type="spellStart"/>
            <w:r w:rsidRPr="00340EB7">
              <w:rPr>
                <w:rFonts w:ascii="Lora" w:hAnsi="Lora"/>
                <w:b/>
                <w:lang w:val="fr-FR"/>
              </w:rPr>
              <w:t>dministrative</w:t>
            </w:r>
            <w:proofErr w:type="spellEnd"/>
            <w:r w:rsidRPr="00340EB7">
              <w:rPr>
                <w:rFonts w:ascii="Lora" w:hAnsi="Lora"/>
                <w:b/>
                <w:lang w:val="fr-FR"/>
              </w:rPr>
              <w:t xml:space="preserve"> et </w:t>
            </w:r>
            <w:r w:rsidRPr="00192B15">
              <w:rPr>
                <w:rFonts w:ascii="Lora" w:hAnsi="Lora"/>
                <w:b/>
                <w:lang w:val="it-IT"/>
              </w:rPr>
              <w:t>F</w:t>
            </w:r>
            <w:proofErr w:type="spellStart"/>
            <w:r w:rsidRPr="00340EB7">
              <w:rPr>
                <w:rFonts w:ascii="Lora" w:hAnsi="Lora"/>
                <w:b/>
                <w:lang w:val="fr-FR"/>
              </w:rPr>
              <w:t>inancière</w:t>
            </w:r>
            <w:bookmarkStart w:id="1" w:name="_Hlk178773631"/>
            <w:proofErr w:type="spellEnd"/>
            <w:r w:rsidRPr="00340EB7">
              <w:rPr>
                <w:rFonts w:ascii="Lora" w:hAnsi="Lora"/>
                <w:bCs/>
                <w:lang w:val="fr-FR"/>
              </w:rPr>
              <w:t xml:space="preserve"> veille à ce que l</w:t>
            </w:r>
            <w:r w:rsidRPr="00192B15">
              <w:rPr>
                <w:rFonts w:ascii="Lora" w:hAnsi="Lora"/>
                <w:lang w:val="it-IT"/>
              </w:rPr>
              <w:t xml:space="preserve">'ICCROM dispose de </w:t>
            </w:r>
            <w:proofErr w:type="spellStart"/>
            <w:r w:rsidRPr="00192B15">
              <w:rPr>
                <w:rFonts w:ascii="Lora" w:hAnsi="Lora"/>
                <w:lang w:val="it-IT"/>
              </w:rPr>
              <w:t>systèmes</w:t>
            </w:r>
            <w:proofErr w:type="spellEnd"/>
            <w:r w:rsidRPr="00192B15">
              <w:rPr>
                <w:rFonts w:ascii="Lora" w:hAnsi="Lora"/>
                <w:lang w:val="it-IT"/>
              </w:rPr>
              <w:t xml:space="preserve"> et de </w:t>
            </w:r>
            <w:proofErr w:type="spellStart"/>
            <w:r w:rsidRPr="00192B15">
              <w:rPr>
                <w:rFonts w:ascii="Lora" w:hAnsi="Lora"/>
                <w:lang w:val="it-IT"/>
              </w:rPr>
              <w:t>procédures</w:t>
            </w:r>
            <w:proofErr w:type="spellEnd"/>
            <w:r w:rsidRPr="00192B15">
              <w:rPr>
                <w:rFonts w:ascii="Lora" w:hAnsi="Lora"/>
                <w:lang w:val="it-IT"/>
              </w:rPr>
              <w:t xml:space="preserve"> </w:t>
            </w:r>
            <w:proofErr w:type="spellStart"/>
            <w:r w:rsidRPr="00192B15">
              <w:rPr>
                <w:rFonts w:ascii="Lora" w:hAnsi="Lora"/>
                <w:lang w:val="it-IT"/>
              </w:rPr>
              <w:t>adaptés</w:t>
            </w:r>
            <w:proofErr w:type="spellEnd"/>
            <w:r w:rsidRPr="00192B15">
              <w:rPr>
                <w:rFonts w:ascii="Lora" w:hAnsi="Lora"/>
                <w:lang w:val="it-IT"/>
              </w:rPr>
              <w:t xml:space="preserve"> pour </w:t>
            </w:r>
            <w:proofErr w:type="spellStart"/>
            <w:r w:rsidRPr="00192B15">
              <w:rPr>
                <w:rFonts w:ascii="Lora" w:hAnsi="Lora"/>
                <w:lang w:val="it-IT"/>
              </w:rPr>
              <w:t>renforcer</w:t>
            </w:r>
            <w:proofErr w:type="spellEnd"/>
            <w:r w:rsidRPr="00192B15">
              <w:rPr>
                <w:rFonts w:ascii="Lora" w:hAnsi="Lora"/>
                <w:lang w:val="it-IT"/>
              </w:rPr>
              <w:t xml:space="preserve"> la </w:t>
            </w:r>
            <w:proofErr w:type="spellStart"/>
            <w:r w:rsidRPr="00192B15">
              <w:rPr>
                <w:rFonts w:ascii="Lora" w:hAnsi="Lora"/>
                <w:lang w:val="it-IT"/>
              </w:rPr>
              <w:t>responsabilité</w:t>
            </w:r>
            <w:proofErr w:type="spellEnd"/>
            <w:r w:rsidRPr="00192B15">
              <w:rPr>
                <w:rFonts w:ascii="Lora" w:hAnsi="Lora"/>
                <w:lang w:val="it-IT"/>
              </w:rPr>
              <w:t xml:space="preserve">, la </w:t>
            </w:r>
            <w:proofErr w:type="spellStart"/>
            <w:r w:rsidRPr="00192B15">
              <w:rPr>
                <w:rFonts w:ascii="Lora" w:hAnsi="Lora"/>
                <w:lang w:val="it-IT"/>
              </w:rPr>
              <w:t>conformité</w:t>
            </w:r>
            <w:proofErr w:type="spellEnd"/>
            <w:r w:rsidRPr="00192B15">
              <w:rPr>
                <w:rFonts w:ascii="Lora" w:hAnsi="Lora"/>
                <w:lang w:val="it-IT"/>
              </w:rPr>
              <w:t xml:space="preserve">, le </w:t>
            </w:r>
            <w:proofErr w:type="spellStart"/>
            <w:r w:rsidRPr="00192B15">
              <w:rPr>
                <w:rFonts w:ascii="Lora" w:hAnsi="Lora"/>
                <w:lang w:val="it-IT"/>
              </w:rPr>
              <w:t>développement</w:t>
            </w:r>
            <w:proofErr w:type="spellEnd"/>
            <w:r w:rsidRPr="00192B15">
              <w:rPr>
                <w:rFonts w:ascii="Lora" w:hAnsi="Lora"/>
                <w:lang w:val="it-IT"/>
              </w:rPr>
              <w:t xml:space="preserve"> et la </w:t>
            </w:r>
            <w:proofErr w:type="spellStart"/>
            <w:r w:rsidRPr="00192B15">
              <w:rPr>
                <w:rFonts w:ascii="Lora" w:hAnsi="Lora"/>
                <w:lang w:val="it-IT"/>
              </w:rPr>
              <w:t>durabilité</w:t>
            </w:r>
            <w:proofErr w:type="spellEnd"/>
            <w:r w:rsidRPr="00192B15">
              <w:rPr>
                <w:rFonts w:ascii="Lora" w:hAnsi="Lora"/>
                <w:lang w:val="it-IT"/>
              </w:rPr>
              <w:t xml:space="preserve"> de l'</w:t>
            </w:r>
            <w:proofErr w:type="spellStart"/>
            <w:r w:rsidRPr="00192B15">
              <w:rPr>
                <w:rFonts w:ascii="Lora" w:hAnsi="Lora"/>
                <w:lang w:val="it-IT"/>
              </w:rPr>
              <w:t>organisation</w:t>
            </w:r>
            <w:proofErr w:type="spellEnd"/>
            <w:r w:rsidRPr="00192B15">
              <w:rPr>
                <w:rFonts w:ascii="Lora" w:hAnsi="Lora"/>
                <w:lang w:val="it-IT"/>
              </w:rPr>
              <w:t>.</w:t>
            </w:r>
            <w:bookmarkEnd w:id="1"/>
          </w:p>
          <w:p w14:paraId="4448E361" w14:textId="77777777" w:rsidR="00192B15" w:rsidRPr="00340EB7" w:rsidRDefault="00192B15" w:rsidP="00F52F30">
            <w:pPr>
              <w:contextualSpacing/>
              <w:jc w:val="both"/>
              <w:rPr>
                <w:rFonts w:ascii="Lora" w:hAnsi="Lora"/>
                <w:b/>
                <w:lang w:val="fr-FR"/>
              </w:rPr>
            </w:pPr>
          </w:p>
        </w:tc>
      </w:tr>
      <w:tr w:rsidR="00192B15" w:rsidRPr="00E73C0B" w14:paraId="24F56777" w14:textId="77777777" w:rsidTr="00F52F30">
        <w:tc>
          <w:tcPr>
            <w:tcW w:w="9572" w:type="dxa"/>
            <w:gridSpan w:val="3"/>
          </w:tcPr>
          <w:p w14:paraId="50A82A5D" w14:textId="77777777" w:rsidR="00192B15" w:rsidRPr="00340EB7" w:rsidRDefault="00192B15" w:rsidP="00192B15">
            <w:pPr>
              <w:ind w:firstLine="0"/>
              <w:contextualSpacing/>
              <w:jc w:val="both"/>
              <w:rPr>
                <w:rFonts w:ascii="Lora" w:hAnsi="Lora"/>
                <w:b/>
                <w:lang w:val="fr-FR"/>
              </w:rPr>
            </w:pPr>
            <w:r w:rsidRPr="00340EB7">
              <w:rPr>
                <w:rFonts w:ascii="Lora" w:hAnsi="Lora"/>
                <w:b/>
                <w:lang w:val="fr-FR"/>
              </w:rPr>
              <w:t>Principales fonctions</w:t>
            </w:r>
          </w:p>
          <w:p w14:paraId="5E6E21CD" w14:textId="77777777" w:rsidR="00192B15" w:rsidRPr="00340EB7" w:rsidRDefault="00192B15" w:rsidP="00F52F30">
            <w:pPr>
              <w:contextualSpacing/>
              <w:jc w:val="both"/>
              <w:rPr>
                <w:rFonts w:ascii="Lora" w:hAnsi="Lora"/>
                <w:lang w:val="fr-FR"/>
              </w:rPr>
            </w:pPr>
            <w:r w:rsidRPr="00340EB7">
              <w:rPr>
                <w:rFonts w:ascii="Lora" w:hAnsi="Lora"/>
                <w:lang w:val="fr-FR"/>
              </w:rPr>
              <w:t>Le rôle implique, mais n'est pas limité aux fonctions suivantes :</w:t>
            </w:r>
          </w:p>
          <w:p w14:paraId="4213A484" w14:textId="77777777" w:rsidR="00192B15" w:rsidRPr="00340EB7" w:rsidRDefault="00192B15" w:rsidP="00F52F30">
            <w:pPr>
              <w:pStyle w:val="ListParagraph"/>
              <w:numPr>
                <w:ilvl w:val="0"/>
                <w:numId w:val="4"/>
              </w:numPr>
              <w:jc w:val="both"/>
              <w:rPr>
                <w:rFonts w:ascii="Lora" w:hAnsi="Lora"/>
                <w:lang w:val="fr-FR"/>
              </w:rPr>
            </w:pPr>
            <w:bookmarkStart w:id="2" w:name="_Hlk178773834"/>
            <w:r w:rsidRPr="00340EB7">
              <w:rPr>
                <w:rFonts w:ascii="Lora" w:hAnsi="Lora"/>
                <w:lang w:val="fr-FR"/>
              </w:rPr>
              <w:t xml:space="preserve">Assurer la direction générale </w:t>
            </w:r>
            <w:r w:rsidRPr="00E73C0B">
              <w:rPr>
                <w:rFonts w:ascii="Lora" w:hAnsi="Lora"/>
                <w:lang w:val="fr-FR"/>
              </w:rPr>
              <w:t>relative aux</w:t>
            </w:r>
            <w:r w:rsidRPr="00340EB7">
              <w:rPr>
                <w:rFonts w:ascii="Lora" w:hAnsi="Lora"/>
                <w:lang w:val="fr-FR"/>
              </w:rPr>
              <w:t xml:space="preserve"> questions financières et veiller à la bonne planification financière, à la budgétisation axée sur les résultats, au contrôle budgétaire, à la gestion, à la comptabilité et au suivi financier périodique ainsi qu'à l'établissement de rapports sur le budget ordinaire/les contributions évaluées conformément aux objectifs programmatiques, aux règles et règlements de l'ICCROM, aux critères IPSAS, aux normes des Nations </w:t>
            </w:r>
            <w:r w:rsidRPr="00E73C0B">
              <w:rPr>
                <w:rFonts w:ascii="Lora" w:hAnsi="Lora"/>
                <w:lang w:val="fr-FR"/>
              </w:rPr>
              <w:t>U</w:t>
            </w:r>
            <w:r w:rsidRPr="00340EB7">
              <w:rPr>
                <w:rFonts w:ascii="Lora" w:hAnsi="Lora"/>
                <w:lang w:val="fr-FR"/>
              </w:rPr>
              <w:t>nies et à d'autres normes internationales.</w:t>
            </w:r>
          </w:p>
          <w:p w14:paraId="069B3D24" w14:textId="77777777" w:rsidR="00192B15" w:rsidRPr="00340EB7" w:rsidRDefault="00192B15" w:rsidP="00F52F30">
            <w:pPr>
              <w:pStyle w:val="ListParagraph"/>
              <w:numPr>
                <w:ilvl w:val="0"/>
                <w:numId w:val="4"/>
              </w:numPr>
              <w:jc w:val="both"/>
              <w:rPr>
                <w:rFonts w:ascii="Lora" w:hAnsi="Lora"/>
                <w:lang w:val="fr-FR"/>
              </w:rPr>
            </w:pPr>
            <w:r w:rsidRPr="00340EB7">
              <w:rPr>
                <w:rFonts w:ascii="Lora" w:hAnsi="Lora"/>
                <w:lang w:val="fr-FR"/>
              </w:rPr>
              <w:t>Fournir régulièrement des analyses financières et administratives pour aider l</w:t>
            </w:r>
            <w:r w:rsidRPr="00E73C0B">
              <w:rPr>
                <w:rFonts w:ascii="Lora" w:hAnsi="Lora"/>
                <w:lang w:val="fr-FR"/>
              </w:rPr>
              <w:t>a</w:t>
            </w:r>
            <w:r w:rsidRPr="00340EB7">
              <w:rPr>
                <w:rFonts w:ascii="Lora" w:hAnsi="Lora"/>
                <w:lang w:val="fr-FR"/>
              </w:rPr>
              <w:t xml:space="preserve"> </w:t>
            </w:r>
            <w:r w:rsidRPr="00E73C0B">
              <w:rPr>
                <w:rFonts w:ascii="Lora" w:hAnsi="Lora"/>
                <w:lang w:val="fr-FR"/>
              </w:rPr>
              <w:t>D</w:t>
            </w:r>
            <w:r w:rsidRPr="00340EB7">
              <w:rPr>
                <w:rFonts w:ascii="Lora" w:hAnsi="Lora"/>
                <w:lang w:val="fr-FR"/>
              </w:rPr>
              <w:t>irect</w:t>
            </w:r>
            <w:r w:rsidRPr="00E73C0B">
              <w:rPr>
                <w:rFonts w:ascii="Lora" w:hAnsi="Lora"/>
                <w:lang w:val="fr-FR"/>
              </w:rPr>
              <w:t>rice</w:t>
            </w:r>
            <w:r w:rsidRPr="00340EB7">
              <w:rPr>
                <w:rFonts w:ascii="Lora" w:hAnsi="Lora"/>
                <w:lang w:val="fr-FR"/>
              </w:rPr>
              <w:t xml:space="preserve"> </w:t>
            </w:r>
            <w:r w:rsidRPr="00E73C0B">
              <w:rPr>
                <w:rFonts w:ascii="Lora" w:hAnsi="Lora"/>
                <w:lang w:val="fr-FR"/>
              </w:rPr>
              <w:t>G</w:t>
            </w:r>
            <w:r w:rsidRPr="00340EB7">
              <w:rPr>
                <w:rFonts w:ascii="Lora" w:hAnsi="Lora"/>
                <w:lang w:val="fr-FR"/>
              </w:rPr>
              <w:t>énéral</w:t>
            </w:r>
            <w:r w:rsidRPr="00E73C0B">
              <w:rPr>
                <w:rFonts w:ascii="Lora" w:hAnsi="Lora"/>
                <w:lang w:val="fr-FR"/>
              </w:rPr>
              <w:t>e</w:t>
            </w:r>
            <w:r w:rsidRPr="00340EB7">
              <w:rPr>
                <w:rFonts w:ascii="Lora" w:hAnsi="Lora"/>
                <w:lang w:val="fr-FR"/>
              </w:rPr>
              <w:t xml:space="preserve"> à prendre les décisions programmatiques et financières appropriées qui permettront d'atteindre les objectifs de l'organisation.</w:t>
            </w:r>
          </w:p>
          <w:p w14:paraId="0C8531BF" w14:textId="77777777" w:rsidR="00192B15" w:rsidRPr="00340EB7" w:rsidRDefault="00192B15" w:rsidP="00F52F30">
            <w:pPr>
              <w:pStyle w:val="ListParagraph"/>
              <w:numPr>
                <w:ilvl w:val="0"/>
                <w:numId w:val="4"/>
              </w:numPr>
              <w:jc w:val="both"/>
              <w:rPr>
                <w:rFonts w:ascii="Lora" w:hAnsi="Lora"/>
                <w:lang w:val="fr-FR"/>
              </w:rPr>
            </w:pPr>
            <w:r w:rsidRPr="00340EB7">
              <w:rPr>
                <w:rFonts w:ascii="Lora" w:hAnsi="Lora"/>
                <w:lang w:val="fr-FR"/>
              </w:rPr>
              <w:t>Diriger l'élaboration du budget annuel et bisannuel en étroite collaboration avec d'autres collègues concernés.</w:t>
            </w:r>
          </w:p>
          <w:p w14:paraId="6CD2318B" w14:textId="77777777" w:rsidR="00192B15" w:rsidRPr="00340EB7" w:rsidRDefault="00192B15" w:rsidP="00F52F30">
            <w:pPr>
              <w:pStyle w:val="ListParagraph"/>
              <w:numPr>
                <w:ilvl w:val="0"/>
                <w:numId w:val="4"/>
              </w:numPr>
              <w:jc w:val="both"/>
              <w:rPr>
                <w:rFonts w:ascii="Lora" w:hAnsi="Lora"/>
                <w:lang w:val="fr-FR"/>
              </w:rPr>
            </w:pPr>
            <w:r w:rsidRPr="00340EB7">
              <w:rPr>
                <w:rFonts w:ascii="Lora" w:hAnsi="Lora"/>
                <w:lang w:val="fr-FR"/>
              </w:rPr>
              <w:t>Assurer la direction de l'élaboration et de la mise en œuvre des procédures de contrôle interne ainsi que de la coordination et de la facilitation des audits externes.</w:t>
            </w:r>
          </w:p>
          <w:p w14:paraId="56C3946F" w14:textId="77777777" w:rsidR="00192B15" w:rsidRPr="00340EB7" w:rsidRDefault="00192B15" w:rsidP="00F52F30">
            <w:pPr>
              <w:pStyle w:val="ListParagraph"/>
              <w:numPr>
                <w:ilvl w:val="0"/>
                <w:numId w:val="4"/>
              </w:numPr>
              <w:jc w:val="both"/>
              <w:rPr>
                <w:rFonts w:ascii="Lora" w:hAnsi="Lora"/>
                <w:lang w:val="fr-FR"/>
              </w:rPr>
            </w:pPr>
            <w:r w:rsidRPr="00340EB7">
              <w:rPr>
                <w:rFonts w:ascii="Lora" w:hAnsi="Lora"/>
                <w:lang w:val="fr-FR"/>
              </w:rPr>
              <w:t>En étroite collaboration avec les collègues concernés, assurer une planification, des prévisions et des rapports précis sur les contributions volontaires, y compris la gestion du système de recouvrement des coûts pour les projets de l'ICCROM.</w:t>
            </w:r>
          </w:p>
          <w:p w14:paraId="28225897" w14:textId="77777777" w:rsidR="00192B15" w:rsidRPr="00340EB7" w:rsidRDefault="00192B15" w:rsidP="00F52F30">
            <w:pPr>
              <w:pStyle w:val="ListParagraph"/>
              <w:numPr>
                <w:ilvl w:val="0"/>
                <w:numId w:val="4"/>
              </w:numPr>
              <w:jc w:val="both"/>
              <w:rPr>
                <w:rFonts w:ascii="Lora" w:hAnsi="Lora"/>
                <w:lang w:val="fr-FR"/>
              </w:rPr>
            </w:pPr>
            <w:r w:rsidRPr="00340EB7">
              <w:rPr>
                <w:rFonts w:ascii="Lora" w:hAnsi="Lora"/>
                <w:lang w:val="fr-FR"/>
              </w:rPr>
              <w:t>Veiller au respect des règles et réglementations de l'</w:t>
            </w:r>
            <w:r w:rsidRPr="00E73C0B">
              <w:rPr>
                <w:rFonts w:ascii="Lora" w:hAnsi="Lora"/>
                <w:lang w:val="fr-FR"/>
              </w:rPr>
              <w:t>organisation</w:t>
            </w:r>
            <w:r w:rsidRPr="00340EB7">
              <w:rPr>
                <w:rFonts w:ascii="Lora" w:hAnsi="Lora"/>
                <w:lang w:val="fr-FR"/>
              </w:rPr>
              <w:t xml:space="preserve"> lors de l'élaboration des stratégies d'approvisionnement, y </w:t>
            </w:r>
            <w:proofErr w:type="gramStart"/>
            <w:r w:rsidRPr="00340EB7">
              <w:rPr>
                <w:rFonts w:ascii="Lora" w:hAnsi="Lora"/>
                <w:lang w:val="fr-FR"/>
              </w:rPr>
              <w:t>compris  la</w:t>
            </w:r>
            <w:proofErr w:type="gramEnd"/>
            <w:r w:rsidRPr="00340EB7">
              <w:rPr>
                <w:rFonts w:ascii="Lora" w:hAnsi="Lora"/>
                <w:lang w:val="fr-FR"/>
              </w:rPr>
              <w:t xml:space="preserve"> sélection et l'évaluation des fournisseurs, la gestion de la qualité, la promotion et l'introduction de l'approvisionnement conjoint, et la mesure des performances.</w:t>
            </w:r>
          </w:p>
          <w:p w14:paraId="48AD72C5" w14:textId="77777777" w:rsidR="00192B15" w:rsidRPr="00340EB7" w:rsidRDefault="00192B15" w:rsidP="00F52F30">
            <w:pPr>
              <w:pStyle w:val="ListParagraph"/>
              <w:numPr>
                <w:ilvl w:val="0"/>
                <w:numId w:val="4"/>
              </w:numPr>
              <w:jc w:val="both"/>
              <w:rPr>
                <w:rFonts w:ascii="Lora" w:hAnsi="Lora"/>
                <w:lang w:val="fr-FR"/>
              </w:rPr>
            </w:pPr>
            <w:r w:rsidRPr="00340EB7">
              <w:rPr>
                <w:rFonts w:ascii="Lora" w:hAnsi="Lora"/>
                <w:lang w:val="fr-FR"/>
              </w:rPr>
              <w:t>Assurer la bonne gestion des biens, des installations et des services logistiques de l'ICCROM afin de garantir un soutien adéquat aux programmes et aux activités.</w:t>
            </w:r>
          </w:p>
          <w:p w14:paraId="4118C835" w14:textId="77777777" w:rsidR="00192B15" w:rsidRPr="00340EB7" w:rsidRDefault="00192B15" w:rsidP="00F52F30">
            <w:pPr>
              <w:pStyle w:val="ListParagraph"/>
              <w:numPr>
                <w:ilvl w:val="0"/>
                <w:numId w:val="4"/>
              </w:numPr>
              <w:jc w:val="both"/>
              <w:rPr>
                <w:rFonts w:ascii="Lora" w:hAnsi="Lora"/>
                <w:lang w:val="fr-FR"/>
              </w:rPr>
            </w:pPr>
            <w:r w:rsidRPr="00340EB7">
              <w:rPr>
                <w:rFonts w:ascii="Lora" w:hAnsi="Lora"/>
                <w:lang w:val="fr-FR"/>
              </w:rPr>
              <w:t>Agir en tant que point focal de l'organisation pour les questions de sécurité.</w:t>
            </w:r>
          </w:p>
          <w:p w14:paraId="6EC56E85" w14:textId="77777777" w:rsidR="00192B15" w:rsidRPr="00340EB7" w:rsidRDefault="00192B15" w:rsidP="00F52F30">
            <w:pPr>
              <w:pStyle w:val="ListParagraph"/>
              <w:numPr>
                <w:ilvl w:val="0"/>
                <w:numId w:val="4"/>
              </w:numPr>
              <w:jc w:val="both"/>
              <w:rPr>
                <w:rFonts w:ascii="Lora" w:hAnsi="Lora"/>
                <w:lang w:val="fr-FR"/>
              </w:rPr>
            </w:pPr>
            <w:r w:rsidRPr="00340EB7">
              <w:rPr>
                <w:rFonts w:ascii="Lora" w:hAnsi="Lora"/>
                <w:lang w:val="fr-FR"/>
              </w:rPr>
              <w:t>Coordonner et évaluer les performances de l'équipe, garantir un environnement favorable et aider les membres de l'équipe à réaliser et à développer leur potentiel.</w:t>
            </w:r>
          </w:p>
          <w:bookmarkEnd w:id="2"/>
          <w:p w14:paraId="272DD948" w14:textId="77777777" w:rsidR="00192B15" w:rsidRPr="00E73C0B" w:rsidRDefault="00192B15" w:rsidP="00F52F30">
            <w:pPr>
              <w:contextualSpacing/>
              <w:rPr>
                <w:rFonts w:ascii="Lora" w:hAnsi="Lora"/>
              </w:rPr>
            </w:pPr>
          </w:p>
        </w:tc>
      </w:tr>
      <w:tr w:rsidR="00192B15" w:rsidRPr="00E73C0B" w14:paraId="1DB449EA" w14:textId="77777777" w:rsidTr="00F52F30">
        <w:tc>
          <w:tcPr>
            <w:tcW w:w="9572" w:type="dxa"/>
            <w:gridSpan w:val="3"/>
          </w:tcPr>
          <w:p w14:paraId="758EFE91" w14:textId="77777777" w:rsidR="00192B15" w:rsidRPr="00340EB7" w:rsidRDefault="00192B15" w:rsidP="00192B15">
            <w:pPr>
              <w:ind w:firstLine="0"/>
              <w:contextualSpacing/>
              <w:jc w:val="both"/>
              <w:rPr>
                <w:rFonts w:ascii="Lora" w:hAnsi="Lora"/>
                <w:b/>
                <w:bCs/>
                <w:lang w:val="fr-FR"/>
              </w:rPr>
            </w:pPr>
            <w:r w:rsidRPr="00340EB7">
              <w:rPr>
                <w:rFonts w:ascii="Lora" w:hAnsi="Lora"/>
                <w:b/>
                <w:bCs/>
                <w:lang w:val="fr-FR"/>
              </w:rPr>
              <w:t>Fonctions supplémentaires</w:t>
            </w:r>
          </w:p>
          <w:p w14:paraId="583A7335" w14:textId="77777777" w:rsidR="00192B15" w:rsidRDefault="00192B15" w:rsidP="00192B15">
            <w:pPr>
              <w:ind w:firstLine="0"/>
              <w:contextualSpacing/>
              <w:jc w:val="both"/>
              <w:rPr>
                <w:rFonts w:ascii="Lora" w:hAnsi="Lora"/>
                <w:lang w:val="fr-FR"/>
              </w:rPr>
            </w:pPr>
            <w:r w:rsidRPr="00340EB7">
              <w:rPr>
                <w:rFonts w:ascii="Lora" w:hAnsi="Lora"/>
                <w:lang w:val="fr-FR"/>
              </w:rPr>
              <w:t>Le</w:t>
            </w:r>
            <w:r w:rsidRPr="00E73C0B">
              <w:rPr>
                <w:rFonts w:ascii="Lora" w:hAnsi="Lora"/>
              </w:rPr>
              <w:t>/la</w:t>
            </w:r>
            <w:r w:rsidRPr="00340EB7">
              <w:rPr>
                <w:rFonts w:ascii="Lora" w:hAnsi="Lora"/>
                <w:lang w:val="fr-FR"/>
              </w:rPr>
              <w:t xml:space="preserve"> titulaire de ce poste sera également chargé</w:t>
            </w:r>
            <w:r w:rsidRPr="00E73C0B">
              <w:rPr>
                <w:rFonts w:ascii="Lora" w:hAnsi="Lora"/>
              </w:rPr>
              <w:t>(e)</w:t>
            </w:r>
            <w:r w:rsidRPr="00340EB7">
              <w:rPr>
                <w:rFonts w:ascii="Lora" w:hAnsi="Lora"/>
                <w:lang w:val="fr-FR"/>
              </w:rPr>
              <w:t xml:space="preserve"> des tâches supplémentaires </w:t>
            </w:r>
          </w:p>
          <w:p w14:paraId="09C905AD" w14:textId="2E06DC34" w:rsidR="00192B15" w:rsidRPr="00340EB7" w:rsidRDefault="00192B15" w:rsidP="00192B15">
            <w:pPr>
              <w:ind w:firstLine="0"/>
              <w:contextualSpacing/>
              <w:jc w:val="both"/>
              <w:rPr>
                <w:rFonts w:ascii="Lora" w:hAnsi="Lora"/>
                <w:lang w:val="fr-FR"/>
              </w:rPr>
            </w:pPr>
            <w:proofErr w:type="gramStart"/>
            <w:r w:rsidRPr="00340EB7">
              <w:rPr>
                <w:rFonts w:ascii="Lora" w:hAnsi="Lora"/>
                <w:lang w:val="fr-FR"/>
              </w:rPr>
              <w:t>suivantes</w:t>
            </w:r>
            <w:proofErr w:type="gramEnd"/>
            <w:r w:rsidRPr="00340EB7">
              <w:rPr>
                <w:rFonts w:ascii="Lora" w:hAnsi="Lora"/>
                <w:lang w:val="fr-FR"/>
              </w:rPr>
              <w:t xml:space="preserve"> :</w:t>
            </w:r>
          </w:p>
          <w:p w14:paraId="7FEB8134" w14:textId="77777777" w:rsidR="00192B15" w:rsidRPr="00340EB7" w:rsidRDefault="00192B15" w:rsidP="00192B15">
            <w:pPr>
              <w:pStyle w:val="ListParagraph"/>
              <w:numPr>
                <w:ilvl w:val="0"/>
                <w:numId w:val="2"/>
              </w:numPr>
              <w:ind w:left="357" w:hanging="357"/>
              <w:jc w:val="both"/>
              <w:rPr>
                <w:rFonts w:ascii="Lora" w:hAnsi="Lora" w:cs="Arial"/>
                <w:lang w:val="fr-FR" w:eastAsia="it-IT"/>
              </w:rPr>
            </w:pPr>
            <w:r w:rsidRPr="00340EB7">
              <w:rPr>
                <w:rFonts w:ascii="Lora" w:hAnsi="Lora" w:cs="Arial"/>
                <w:lang w:val="fr-FR" w:eastAsia="it-IT"/>
              </w:rPr>
              <w:t>Membre du panel des signataires bancaires. Assurer la fonction de trésorerie dans SAP et approuver les décaissements en attente en tant que "troisième autorité" (chèques, virements bancaires, EFT).</w:t>
            </w:r>
          </w:p>
          <w:p w14:paraId="08C8B369" w14:textId="77777777" w:rsidR="00192B15" w:rsidRPr="00340EB7" w:rsidRDefault="00192B15" w:rsidP="00192B15">
            <w:pPr>
              <w:pStyle w:val="ListParagraph"/>
              <w:numPr>
                <w:ilvl w:val="0"/>
                <w:numId w:val="2"/>
              </w:numPr>
              <w:ind w:left="357" w:hanging="357"/>
              <w:jc w:val="both"/>
              <w:rPr>
                <w:rFonts w:ascii="Lora" w:hAnsi="Lora" w:cs="Arial"/>
                <w:lang w:val="fr-FR" w:eastAsia="it-IT"/>
              </w:rPr>
            </w:pPr>
            <w:r w:rsidRPr="00340EB7">
              <w:rPr>
                <w:rFonts w:ascii="Lora" w:hAnsi="Lora" w:cs="Arial"/>
                <w:lang w:val="fr-FR" w:eastAsia="it-IT"/>
              </w:rPr>
              <w:lastRenderedPageBreak/>
              <w:t>Développer la gestion des risques financiers de l'organisation en analysant le passif et les investissements de l'organisation, et décider des stratégies d'investissement en tenant compte des risques de trésorerie et de liquidité.</w:t>
            </w:r>
          </w:p>
          <w:p w14:paraId="16977EDE" w14:textId="77777777" w:rsidR="00192B15" w:rsidRPr="00340EB7" w:rsidRDefault="00192B15" w:rsidP="00192B15">
            <w:pPr>
              <w:pStyle w:val="ListParagraph"/>
              <w:numPr>
                <w:ilvl w:val="0"/>
                <w:numId w:val="2"/>
              </w:numPr>
              <w:ind w:left="357" w:hanging="357"/>
              <w:jc w:val="both"/>
              <w:rPr>
                <w:rFonts w:ascii="Lora" w:hAnsi="Lora" w:cs="Arial"/>
                <w:lang w:val="fr-FR" w:eastAsia="it-IT"/>
              </w:rPr>
            </w:pPr>
            <w:r w:rsidRPr="00340EB7">
              <w:rPr>
                <w:rFonts w:ascii="Lora" w:hAnsi="Lora" w:cs="Arial"/>
                <w:lang w:val="fr-FR" w:eastAsia="it-IT"/>
              </w:rPr>
              <w:t>En étroite collaboration avec les collègues concernés, fournir des rapports financiers réguliers et clairs en temps utile pour guider les décisions prises et fournir des services liés à l'audit, le cas échéant. Cela comprend la préparation de toutes les informations financières statutaires et de gestion.</w:t>
            </w:r>
          </w:p>
          <w:p w14:paraId="4CEAB535" w14:textId="77777777" w:rsidR="00192B15" w:rsidRPr="00340EB7" w:rsidRDefault="00192B15" w:rsidP="00192B15">
            <w:pPr>
              <w:pStyle w:val="ListParagraph"/>
              <w:numPr>
                <w:ilvl w:val="0"/>
                <w:numId w:val="2"/>
              </w:numPr>
              <w:ind w:left="357" w:hanging="357"/>
              <w:jc w:val="both"/>
              <w:rPr>
                <w:rFonts w:ascii="Lora" w:hAnsi="Lora" w:cs="Arial"/>
                <w:lang w:val="fr-FR" w:eastAsia="it-IT"/>
              </w:rPr>
            </w:pPr>
            <w:r w:rsidRPr="00340EB7">
              <w:rPr>
                <w:rFonts w:ascii="Lora" w:hAnsi="Lora" w:cs="Arial"/>
                <w:lang w:val="fr-FR" w:eastAsia="it-IT"/>
              </w:rPr>
              <w:t>Gérer les services de soutien logistique interne afin d'assurer le bon déroulement des opérations de l'organisation.</w:t>
            </w:r>
          </w:p>
          <w:p w14:paraId="633692AF" w14:textId="77777777" w:rsidR="00192B15" w:rsidRPr="00340EB7" w:rsidRDefault="00192B15" w:rsidP="00192B15">
            <w:pPr>
              <w:pStyle w:val="ListParagraph"/>
              <w:numPr>
                <w:ilvl w:val="0"/>
                <w:numId w:val="2"/>
              </w:numPr>
              <w:ind w:left="357" w:hanging="357"/>
              <w:jc w:val="both"/>
              <w:rPr>
                <w:rFonts w:ascii="Lora" w:hAnsi="Lora" w:cs="Arial"/>
                <w:lang w:val="fr-FR" w:eastAsia="it-IT"/>
              </w:rPr>
            </w:pPr>
            <w:r w:rsidRPr="00340EB7">
              <w:rPr>
                <w:rFonts w:ascii="Lora" w:hAnsi="Lora" w:cs="Arial"/>
                <w:lang w:val="fr-FR" w:eastAsia="it-IT"/>
              </w:rPr>
              <w:t>Développer et élaborer l'approche stratégique de la mise en œuvre des services communs conformément aux objectifs programmatiques et stratégiques de l'ICCROM, aux derniers développements en matière de services communs et aux meilleures pratiques.</w:t>
            </w:r>
          </w:p>
          <w:p w14:paraId="3FA63B03" w14:textId="77777777" w:rsidR="00192B15" w:rsidRPr="00340EB7" w:rsidRDefault="00192B15" w:rsidP="00192B15">
            <w:pPr>
              <w:pStyle w:val="ListParagraph"/>
              <w:numPr>
                <w:ilvl w:val="0"/>
                <w:numId w:val="2"/>
              </w:numPr>
              <w:ind w:left="357" w:hanging="357"/>
              <w:jc w:val="both"/>
              <w:rPr>
                <w:rFonts w:ascii="Lora" w:hAnsi="Lora"/>
                <w:lang w:val="fr-FR"/>
              </w:rPr>
            </w:pPr>
            <w:r w:rsidRPr="00340EB7">
              <w:rPr>
                <w:rFonts w:ascii="Lora" w:hAnsi="Lora"/>
                <w:lang w:val="fr-FR"/>
              </w:rPr>
              <w:t>Effectuer d'autres tâches en fonction des compétences et de l'expérience du poste et du membre du personnel et des besoins de l'organisation.</w:t>
            </w:r>
          </w:p>
          <w:p w14:paraId="6732AA18" w14:textId="77777777" w:rsidR="00192B15" w:rsidRPr="00340EB7" w:rsidRDefault="00192B15" w:rsidP="00F52F30">
            <w:pPr>
              <w:pStyle w:val="ListParagraph"/>
              <w:ind w:left="360"/>
              <w:jc w:val="both"/>
              <w:rPr>
                <w:rFonts w:ascii="Lora" w:hAnsi="Lora"/>
                <w:lang w:val="fr-FR"/>
              </w:rPr>
            </w:pPr>
          </w:p>
        </w:tc>
      </w:tr>
      <w:tr w:rsidR="00192B15" w:rsidRPr="00E73C0B" w14:paraId="040884B0" w14:textId="77777777" w:rsidTr="00F52F30">
        <w:tc>
          <w:tcPr>
            <w:tcW w:w="9572" w:type="dxa"/>
            <w:gridSpan w:val="3"/>
          </w:tcPr>
          <w:p w14:paraId="28845EC4" w14:textId="77777777" w:rsidR="00192B15" w:rsidRPr="00E73C0B" w:rsidRDefault="00192B15" w:rsidP="00192B15">
            <w:pPr>
              <w:ind w:firstLine="0"/>
              <w:contextualSpacing/>
              <w:rPr>
                <w:rFonts w:ascii="Lora" w:hAnsi="Lora"/>
                <w:b/>
              </w:rPr>
            </w:pPr>
            <w:proofErr w:type="spellStart"/>
            <w:r w:rsidRPr="00E73C0B">
              <w:rPr>
                <w:rFonts w:ascii="Lora" w:hAnsi="Lora"/>
                <w:b/>
              </w:rPr>
              <w:lastRenderedPageBreak/>
              <w:t>Responsabilité</w:t>
            </w:r>
            <w:proofErr w:type="spellEnd"/>
            <w:r w:rsidRPr="00E73C0B">
              <w:rPr>
                <w:rFonts w:ascii="Lora" w:hAnsi="Lora"/>
                <w:b/>
              </w:rPr>
              <w:t xml:space="preserve"> </w:t>
            </w:r>
            <w:proofErr w:type="spellStart"/>
            <w:proofErr w:type="gramStart"/>
            <w:r w:rsidRPr="00E73C0B">
              <w:rPr>
                <w:rFonts w:ascii="Lora" w:hAnsi="Lora"/>
                <w:b/>
              </w:rPr>
              <w:t>budgétaire</w:t>
            </w:r>
            <w:proofErr w:type="spellEnd"/>
            <w:r w:rsidRPr="00E73C0B">
              <w:rPr>
                <w:rFonts w:ascii="Lora" w:hAnsi="Lora"/>
                <w:b/>
              </w:rPr>
              <w:t xml:space="preserve"> :</w:t>
            </w:r>
            <w:proofErr w:type="gramEnd"/>
          </w:p>
          <w:p w14:paraId="793446FD" w14:textId="77777777" w:rsidR="00192B15" w:rsidRPr="00E73C0B" w:rsidRDefault="00192B15" w:rsidP="00192B15">
            <w:pPr>
              <w:ind w:firstLine="0"/>
              <w:contextualSpacing/>
              <w:rPr>
                <w:rFonts w:ascii="Lora" w:hAnsi="Lora"/>
              </w:rPr>
            </w:pPr>
            <w:proofErr w:type="spellStart"/>
            <w:r w:rsidRPr="00E73C0B">
              <w:rPr>
                <w:rFonts w:ascii="Lora" w:hAnsi="Lora"/>
              </w:rPr>
              <w:t>Oui</w:t>
            </w:r>
            <w:proofErr w:type="spellEnd"/>
          </w:p>
          <w:p w14:paraId="6594442E" w14:textId="77777777" w:rsidR="00192B15" w:rsidRPr="00E73C0B" w:rsidRDefault="00192B15" w:rsidP="00F52F30">
            <w:pPr>
              <w:contextualSpacing/>
              <w:rPr>
                <w:rFonts w:ascii="Lora" w:hAnsi="Lora"/>
                <w:iCs/>
              </w:rPr>
            </w:pPr>
          </w:p>
        </w:tc>
      </w:tr>
      <w:tr w:rsidR="00192B15" w:rsidRPr="00E73C0B" w14:paraId="05D8022E" w14:textId="77777777" w:rsidTr="00F52F30">
        <w:tc>
          <w:tcPr>
            <w:tcW w:w="9572" w:type="dxa"/>
            <w:gridSpan w:val="3"/>
          </w:tcPr>
          <w:p w14:paraId="55D6FD99" w14:textId="77777777" w:rsidR="00192B15" w:rsidRPr="00340EB7" w:rsidRDefault="00192B15" w:rsidP="00192B15">
            <w:pPr>
              <w:ind w:firstLine="0"/>
              <w:contextualSpacing/>
              <w:rPr>
                <w:rFonts w:ascii="Lora" w:hAnsi="Lora"/>
                <w:b/>
                <w:lang w:val="fr-FR"/>
              </w:rPr>
            </w:pPr>
            <w:r w:rsidRPr="00340EB7">
              <w:rPr>
                <w:rFonts w:ascii="Lora" w:hAnsi="Lora"/>
                <w:b/>
                <w:lang w:val="fr-FR"/>
              </w:rPr>
              <w:t>Principales relations</w:t>
            </w:r>
          </w:p>
          <w:p w14:paraId="33CBB01F" w14:textId="77777777" w:rsidR="00192B15" w:rsidRPr="00340EB7" w:rsidRDefault="00192B15" w:rsidP="00192B15">
            <w:pPr>
              <w:ind w:firstLine="0"/>
              <w:contextualSpacing/>
              <w:rPr>
                <w:rFonts w:ascii="Lora" w:hAnsi="Lora"/>
                <w:lang w:val="fr-FR"/>
              </w:rPr>
            </w:pPr>
            <w:r w:rsidRPr="00340EB7">
              <w:rPr>
                <w:rFonts w:ascii="Lora" w:hAnsi="Lora"/>
                <w:lang w:val="fr-FR"/>
              </w:rPr>
              <w:t>Rend</w:t>
            </w:r>
            <w:r>
              <w:rPr>
                <w:rFonts w:ascii="Lora" w:hAnsi="Lora"/>
              </w:rPr>
              <w:t>re</w:t>
            </w:r>
            <w:r w:rsidRPr="00340EB7">
              <w:rPr>
                <w:rFonts w:ascii="Lora" w:hAnsi="Lora"/>
                <w:lang w:val="fr-FR"/>
              </w:rPr>
              <w:t xml:space="preserve"> compte </w:t>
            </w:r>
            <w:r>
              <w:rPr>
                <w:rFonts w:ascii="Lora" w:hAnsi="Lora"/>
              </w:rPr>
              <w:t>à la</w:t>
            </w:r>
            <w:r w:rsidRPr="00340EB7">
              <w:rPr>
                <w:rFonts w:ascii="Lora" w:hAnsi="Lora"/>
                <w:lang w:val="fr-FR"/>
              </w:rPr>
              <w:t xml:space="preserve"> Direct</w:t>
            </w:r>
            <w:r>
              <w:rPr>
                <w:rFonts w:ascii="Lora" w:hAnsi="Lora"/>
              </w:rPr>
              <w:t>rice</w:t>
            </w:r>
            <w:r w:rsidRPr="00340EB7">
              <w:rPr>
                <w:rFonts w:ascii="Lora" w:hAnsi="Lora"/>
                <w:lang w:val="fr-FR"/>
              </w:rPr>
              <w:t xml:space="preserve"> </w:t>
            </w:r>
            <w:r>
              <w:rPr>
                <w:rFonts w:ascii="Lora" w:hAnsi="Lora"/>
              </w:rPr>
              <w:t>G</w:t>
            </w:r>
            <w:proofErr w:type="spellStart"/>
            <w:r w:rsidRPr="00340EB7">
              <w:rPr>
                <w:rFonts w:ascii="Lora" w:hAnsi="Lora"/>
                <w:lang w:val="fr-FR"/>
              </w:rPr>
              <w:t>énéral</w:t>
            </w:r>
            <w:proofErr w:type="spellEnd"/>
            <w:r>
              <w:rPr>
                <w:rFonts w:ascii="Lora" w:hAnsi="Lora"/>
              </w:rPr>
              <w:t>e</w:t>
            </w:r>
          </w:p>
          <w:p w14:paraId="2830716D" w14:textId="77777777" w:rsidR="00192B15" w:rsidRPr="00340EB7" w:rsidRDefault="00192B15" w:rsidP="00192B15">
            <w:pPr>
              <w:ind w:firstLine="0"/>
              <w:contextualSpacing/>
              <w:rPr>
                <w:rFonts w:ascii="Lora" w:hAnsi="Lora"/>
                <w:lang w:val="fr-FR"/>
              </w:rPr>
            </w:pPr>
            <w:r w:rsidRPr="00340EB7">
              <w:rPr>
                <w:rFonts w:ascii="Lora" w:hAnsi="Lora"/>
                <w:lang w:val="fr-FR"/>
              </w:rPr>
              <w:t>Supervision directe des : Membres du personnel et consultants</w:t>
            </w:r>
          </w:p>
          <w:p w14:paraId="657C261B" w14:textId="77777777" w:rsidR="00192B15" w:rsidRPr="00340EB7" w:rsidRDefault="00192B15" w:rsidP="00F52F30">
            <w:pPr>
              <w:contextualSpacing/>
              <w:rPr>
                <w:rFonts w:ascii="Lora" w:hAnsi="Lora"/>
                <w:lang w:val="fr-FR"/>
              </w:rPr>
            </w:pPr>
          </w:p>
          <w:p w14:paraId="66CECCE5" w14:textId="77777777" w:rsidR="00192B15" w:rsidRPr="00340EB7" w:rsidRDefault="00192B15" w:rsidP="00192B15">
            <w:pPr>
              <w:ind w:firstLine="0"/>
              <w:contextualSpacing/>
              <w:rPr>
                <w:rFonts w:ascii="Lora" w:hAnsi="Lora"/>
                <w:lang w:val="fr-FR"/>
              </w:rPr>
            </w:pPr>
            <w:r w:rsidRPr="00340EB7">
              <w:rPr>
                <w:rFonts w:ascii="Lora" w:hAnsi="Lora"/>
                <w:lang w:val="fr-FR"/>
              </w:rPr>
              <w:t>Autres relations pertinentes :</w:t>
            </w:r>
          </w:p>
          <w:p w14:paraId="26976D65" w14:textId="77777777" w:rsidR="00192B15" w:rsidRPr="00E73C0B" w:rsidRDefault="00192B15" w:rsidP="00192B15">
            <w:pPr>
              <w:ind w:firstLine="0"/>
              <w:jc w:val="both"/>
              <w:rPr>
                <w:rFonts w:ascii="Lora" w:hAnsi="Lora"/>
              </w:rPr>
            </w:pPr>
            <w:r w:rsidRPr="00192B15">
              <w:rPr>
                <w:rFonts w:ascii="Lora" w:hAnsi="Lora" w:cs="Arial"/>
                <w:lang w:val="fr-FR" w:eastAsia="it-IT"/>
              </w:rPr>
              <w:t xml:space="preserve">Aider la Directrice Générale à faire en sorte que l'ICCROM agisse en tant qu'organisation souple et transparente, et serve à instaurer la confiance et la fiabilité avec les États membres et les autres parties prenantes. </w:t>
            </w:r>
            <w:proofErr w:type="spellStart"/>
            <w:r w:rsidRPr="00E73C0B">
              <w:rPr>
                <w:rFonts w:ascii="Lora" w:hAnsi="Lora"/>
              </w:rPr>
              <w:t>Gérer</w:t>
            </w:r>
            <w:proofErr w:type="spellEnd"/>
            <w:r w:rsidRPr="00E73C0B">
              <w:rPr>
                <w:rFonts w:ascii="Lora" w:hAnsi="Lora"/>
              </w:rPr>
              <w:t xml:space="preserve"> les relations avec les </w:t>
            </w:r>
            <w:proofErr w:type="spellStart"/>
            <w:r w:rsidRPr="00E73C0B">
              <w:rPr>
                <w:rFonts w:ascii="Lora" w:hAnsi="Lora"/>
              </w:rPr>
              <w:t>banques</w:t>
            </w:r>
            <w:proofErr w:type="spellEnd"/>
            <w:r w:rsidRPr="00E73C0B">
              <w:rPr>
                <w:rFonts w:ascii="Lora" w:hAnsi="Lora"/>
              </w:rPr>
              <w:t xml:space="preserve"> et les institutions </w:t>
            </w:r>
            <w:proofErr w:type="spellStart"/>
            <w:r w:rsidRPr="00E73C0B">
              <w:rPr>
                <w:rFonts w:ascii="Lora" w:hAnsi="Lora"/>
              </w:rPr>
              <w:t>financières</w:t>
            </w:r>
            <w:proofErr w:type="spellEnd"/>
            <w:r w:rsidRPr="00E73C0B">
              <w:rPr>
                <w:rFonts w:ascii="Lora" w:hAnsi="Lora"/>
              </w:rPr>
              <w:t xml:space="preserve"> et </w:t>
            </w:r>
            <w:proofErr w:type="spellStart"/>
            <w:r w:rsidRPr="00E73C0B">
              <w:rPr>
                <w:rFonts w:ascii="Lora" w:hAnsi="Lora"/>
              </w:rPr>
              <w:t>fournir</w:t>
            </w:r>
            <w:proofErr w:type="spellEnd"/>
            <w:r w:rsidRPr="00E73C0B">
              <w:rPr>
                <w:rFonts w:ascii="Lora" w:hAnsi="Lora"/>
              </w:rPr>
              <w:t xml:space="preserve"> des analyses et un </w:t>
            </w:r>
            <w:proofErr w:type="spellStart"/>
            <w:r w:rsidRPr="00E73C0B">
              <w:rPr>
                <w:rFonts w:ascii="Lora" w:hAnsi="Lora"/>
              </w:rPr>
              <w:t>soutien</w:t>
            </w:r>
            <w:proofErr w:type="spellEnd"/>
            <w:r w:rsidRPr="00E73C0B">
              <w:rPr>
                <w:rFonts w:ascii="Lora" w:hAnsi="Lora"/>
              </w:rPr>
              <w:t xml:space="preserve"> </w:t>
            </w:r>
            <w:r>
              <w:rPr>
                <w:rFonts w:ascii="Lora" w:hAnsi="Lora"/>
              </w:rPr>
              <w:t xml:space="preserve">à la </w:t>
            </w:r>
            <w:proofErr w:type="spellStart"/>
            <w:r>
              <w:rPr>
                <w:rFonts w:ascii="Lora" w:hAnsi="Lora"/>
              </w:rPr>
              <w:t>D</w:t>
            </w:r>
            <w:r w:rsidRPr="00E73C0B">
              <w:rPr>
                <w:rFonts w:ascii="Lora" w:hAnsi="Lora"/>
              </w:rPr>
              <w:t>irect</w:t>
            </w:r>
            <w:r>
              <w:rPr>
                <w:rFonts w:ascii="Lora" w:hAnsi="Lora"/>
              </w:rPr>
              <w:t>rice</w:t>
            </w:r>
            <w:proofErr w:type="spellEnd"/>
            <w:r w:rsidRPr="00E73C0B">
              <w:rPr>
                <w:rFonts w:ascii="Lora" w:hAnsi="Lora"/>
              </w:rPr>
              <w:t xml:space="preserve"> </w:t>
            </w:r>
            <w:r>
              <w:rPr>
                <w:rFonts w:ascii="Lora" w:hAnsi="Lora"/>
              </w:rPr>
              <w:t>G</w:t>
            </w:r>
            <w:r w:rsidRPr="00E73C0B">
              <w:rPr>
                <w:rFonts w:ascii="Lora" w:hAnsi="Lora"/>
              </w:rPr>
              <w:t>énéral</w:t>
            </w:r>
            <w:r>
              <w:rPr>
                <w:rFonts w:ascii="Lora" w:hAnsi="Lora"/>
              </w:rPr>
              <w:t>e</w:t>
            </w:r>
            <w:r w:rsidRPr="00E73C0B">
              <w:rPr>
                <w:rFonts w:ascii="Lora" w:hAnsi="Lora"/>
              </w:rPr>
              <w:t xml:space="preserve"> pour </w:t>
            </w:r>
            <w:proofErr w:type="spellStart"/>
            <w:r w:rsidRPr="00E73C0B">
              <w:rPr>
                <w:rFonts w:ascii="Lora" w:hAnsi="Lora"/>
              </w:rPr>
              <w:t>une</w:t>
            </w:r>
            <w:proofErr w:type="spellEnd"/>
            <w:r w:rsidRPr="00E73C0B">
              <w:rPr>
                <w:rFonts w:ascii="Lora" w:hAnsi="Lora"/>
              </w:rPr>
              <w:t xml:space="preserve"> gestion et un </w:t>
            </w:r>
            <w:proofErr w:type="spellStart"/>
            <w:r w:rsidRPr="00E73C0B">
              <w:rPr>
                <w:rFonts w:ascii="Lora" w:hAnsi="Lora"/>
              </w:rPr>
              <w:t>suivi</w:t>
            </w:r>
            <w:proofErr w:type="spellEnd"/>
            <w:r w:rsidRPr="00E73C0B">
              <w:rPr>
                <w:rFonts w:ascii="Lora" w:hAnsi="Lora"/>
              </w:rPr>
              <w:t xml:space="preserve"> </w:t>
            </w:r>
            <w:proofErr w:type="spellStart"/>
            <w:r w:rsidRPr="00E73C0B">
              <w:rPr>
                <w:rFonts w:ascii="Lora" w:hAnsi="Lora"/>
              </w:rPr>
              <w:t>adéquats</w:t>
            </w:r>
            <w:proofErr w:type="spellEnd"/>
            <w:r w:rsidRPr="00E73C0B">
              <w:rPr>
                <w:rFonts w:ascii="Lora" w:hAnsi="Lora"/>
              </w:rPr>
              <w:t xml:space="preserve"> des </w:t>
            </w:r>
            <w:proofErr w:type="spellStart"/>
            <w:r w:rsidRPr="00E73C0B">
              <w:rPr>
                <w:rFonts w:ascii="Lora" w:hAnsi="Lora"/>
              </w:rPr>
              <w:t>dépenses</w:t>
            </w:r>
            <w:proofErr w:type="spellEnd"/>
            <w:r w:rsidRPr="00E73C0B">
              <w:rPr>
                <w:rFonts w:ascii="Lora" w:hAnsi="Lora"/>
              </w:rPr>
              <w:t xml:space="preserve"> et des </w:t>
            </w:r>
            <w:proofErr w:type="spellStart"/>
            <w:r w:rsidRPr="00E73C0B">
              <w:rPr>
                <w:rFonts w:ascii="Lora" w:hAnsi="Lora"/>
              </w:rPr>
              <w:t>investissements</w:t>
            </w:r>
            <w:proofErr w:type="spellEnd"/>
            <w:r w:rsidRPr="00E73C0B">
              <w:rPr>
                <w:rFonts w:ascii="Lora" w:hAnsi="Lora"/>
              </w:rPr>
              <w:t>.</w:t>
            </w:r>
          </w:p>
          <w:p w14:paraId="1A4C8D5E" w14:textId="77777777" w:rsidR="00192B15" w:rsidRPr="00E73C0B" w:rsidRDefault="00192B15" w:rsidP="00F52F30">
            <w:pPr>
              <w:contextualSpacing/>
              <w:jc w:val="both"/>
              <w:rPr>
                <w:rFonts w:ascii="Lora" w:hAnsi="Lora" w:cs="Arial"/>
                <w:lang w:eastAsia="it-IT"/>
              </w:rPr>
            </w:pPr>
          </w:p>
        </w:tc>
      </w:tr>
      <w:tr w:rsidR="00192B15" w:rsidRPr="00192B15" w14:paraId="148E0844" w14:textId="77777777" w:rsidTr="00F52F30">
        <w:tc>
          <w:tcPr>
            <w:tcW w:w="9572" w:type="dxa"/>
            <w:gridSpan w:val="3"/>
          </w:tcPr>
          <w:p w14:paraId="4AD84693" w14:textId="77777777" w:rsidR="00192B15" w:rsidRPr="00E73C0B" w:rsidRDefault="00192B15" w:rsidP="00F52F30">
            <w:pPr>
              <w:contextualSpacing/>
              <w:rPr>
                <w:rFonts w:ascii="Lora" w:hAnsi="Lora"/>
                <w:b/>
              </w:rPr>
            </w:pPr>
            <w:proofErr w:type="spellStart"/>
            <w:r w:rsidRPr="00E73C0B">
              <w:rPr>
                <w:rFonts w:ascii="Lora" w:hAnsi="Lora"/>
                <w:b/>
              </w:rPr>
              <w:t>Connaissances</w:t>
            </w:r>
            <w:proofErr w:type="spellEnd"/>
            <w:r w:rsidRPr="00E73C0B">
              <w:rPr>
                <w:rFonts w:ascii="Lora" w:hAnsi="Lora"/>
                <w:b/>
              </w:rPr>
              <w:t xml:space="preserve"> techniques</w:t>
            </w:r>
          </w:p>
          <w:p w14:paraId="66184127" w14:textId="77777777" w:rsidR="00192B15" w:rsidRPr="00340EB7" w:rsidRDefault="00192B15" w:rsidP="00F52F30">
            <w:pPr>
              <w:numPr>
                <w:ilvl w:val="0"/>
                <w:numId w:val="3"/>
              </w:numPr>
              <w:ind w:left="357" w:hanging="357"/>
              <w:contextualSpacing/>
              <w:jc w:val="both"/>
              <w:rPr>
                <w:rFonts w:ascii="Lora" w:hAnsi="Lora"/>
                <w:lang w:val="fr-FR"/>
              </w:rPr>
            </w:pPr>
            <w:bookmarkStart w:id="3" w:name="_Hlk178773945"/>
            <w:r w:rsidRPr="00340EB7">
              <w:rPr>
                <w:rFonts w:ascii="Lora" w:hAnsi="Lora"/>
                <w:lang w:val="fr-FR"/>
              </w:rPr>
              <w:t>Ma</w:t>
            </w:r>
            <w:proofErr w:type="spellStart"/>
            <w:r>
              <w:rPr>
                <w:rFonts w:ascii="Lora" w:hAnsi="Lora"/>
              </w:rPr>
              <w:t>ster</w:t>
            </w:r>
            <w:proofErr w:type="spellEnd"/>
            <w:r w:rsidRPr="00340EB7">
              <w:rPr>
                <w:rFonts w:ascii="Lora" w:hAnsi="Lora"/>
                <w:lang w:val="fr-FR"/>
              </w:rPr>
              <w:t xml:space="preserve"> ou diplôme équivalent en administration des affaires, administration publique, finances, économie ou dans un domaine connexe.</w:t>
            </w:r>
          </w:p>
          <w:p w14:paraId="4B886782" w14:textId="77777777" w:rsidR="00192B15" w:rsidRPr="00340EB7" w:rsidRDefault="00192B15" w:rsidP="00F52F30">
            <w:pPr>
              <w:numPr>
                <w:ilvl w:val="0"/>
                <w:numId w:val="3"/>
              </w:numPr>
              <w:ind w:left="357" w:hanging="357"/>
              <w:contextualSpacing/>
              <w:jc w:val="both"/>
              <w:rPr>
                <w:rFonts w:ascii="Lora" w:hAnsi="Lora"/>
                <w:lang w:val="fr-FR"/>
              </w:rPr>
            </w:pPr>
            <w:bookmarkStart w:id="4" w:name="_Hlk178774812"/>
            <w:bookmarkEnd w:id="3"/>
            <w:r w:rsidRPr="00340EB7">
              <w:rPr>
                <w:rFonts w:ascii="Lora" w:hAnsi="Lora"/>
                <w:lang w:val="fr-FR"/>
              </w:rPr>
              <w:t>Capacité à diriger la réorganisation des processus opérationnels, à mettre en œuvre de nouveaux systèmes et de nouvelles procédures afin d'aider l'</w:t>
            </w:r>
            <w:r>
              <w:rPr>
                <w:rFonts w:ascii="Lora" w:hAnsi="Lora"/>
              </w:rPr>
              <w:t>organisation</w:t>
            </w:r>
            <w:r w:rsidRPr="00340EB7">
              <w:rPr>
                <w:rFonts w:ascii="Lora" w:hAnsi="Lora"/>
                <w:lang w:val="fr-FR"/>
              </w:rPr>
              <w:t xml:space="preserve"> à atteindre ses objectifs et à respecter ses engagements.</w:t>
            </w:r>
          </w:p>
          <w:p w14:paraId="4AF7C71C" w14:textId="77777777" w:rsidR="00192B15" w:rsidRPr="00340EB7" w:rsidRDefault="00192B15" w:rsidP="00F52F30">
            <w:pPr>
              <w:numPr>
                <w:ilvl w:val="0"/>
                <w:numId w:val="3"/>
              </w:numPr>
              <w:ind w:left="357" w:hanging="357"/>
              <w:contextualSpacing/>
              <w:jc w:val="both"/>
              <w:rPr>
                <w:rFonts w:ascii="Lora" w:hAnsi="Lora"/>
                <w:lang w:val="fr-FR"/>
              </w:rPr>
            </w:pPr>
            <w:r w:rsidRPr="00340EB7">
              <w:rPr>
                <w:rFonts w:ascii="Lora" w:hAnsi="Lora"/>
                <w:lang w:val="fr-FR"/>
              </w:rPr>
              <w:t>Bonne connaissance des principes et des procédures d'audit pour une administration responsable et souple des ressources et des actifs.</w:t>
            </w:r>
          </w:p>
          <w:p w14:paraId="1E9E51B1" w14:textId="77777777" w:rsidR="00192B15" w:rsidRPr="00340EB7" w:rsidRDefault="00192B15" w:rsidP="00F52F30">
            <w:pPr>
              <w:pStyle w:val="ListParagraph"/>
              <w:numPr>
                <w:ilvl w:val="0"/>
                <w:numId w:val="3"/>
              </w:numPr>
              <w:ind w:left="357" w:hanging="357"/>
              <w:rPr>
                <w:rFonts w:ascii="Lora" w:hAnsi="Lora"/>
                <w:lang w:val="fr-FR"/>
              </w:rPr>
            </w:pPr>
            <w:r w:rsidRPr="00340EB7">
              <w:rPr>
                <w:rFonts w:ascii="Lora" w:hAnsi="Lora"/>
                <w:lang w:val="fr-FR"/>
              </w:rPr>
              <w:t>Bonne connaissance de SAP (module de comptabilité) ou de systèmes ERP similaires.</w:t>
            </w:r>
          </w:p>
          <w:bookmarkEnd w:id="4"/>
          <w:p w14:paraId="3AB0C8F2" w14:textId="77777777" w:rsidR="00192B15" w:rsidRPr="00340EB7" w:rsidRDefault="00192B15" w:rsidP="00F52F30">
            <w:pPr>
              <w:pStyle w:val="ListParagraph"/>
              <w:numPr>
                <w:ilvl w:val="0"/>
                <w:numId w:val="3"/>
              </w:numPr>
              <w:ind w:left="357" w:hanging="357"/>
              <w:jc w:val="both"/>
              <w:rPr>
                <w:rFonts w:ascii="Lora" w:hAnsi="Lora"/>
                <w:lang w:val="fr-FR"/>
              </w:rPr>
            </w:pPr>
            <w:r w:rsidRPr="00340EB7">
              <w:rPr>
                <w:rFonts w:ascii="Lora" w:hAnsi="Lora"/>
                <w:lang w:val="fr-FR"/>
              </w:rPr>
              <w:t>Maîtrise de l'anglais ou du français, la connaissance d</w:t>
            </w:r>
            <w:r>
              <w:rPr>
                <w:rFonts w:ascii="Lora" w:hAnsi="Lora"/>
                <w:lang w:val="fr-FR"/>
              </w:rPr>
              <w:t>’une autre</w:t>
            </w:r>
            <w:r w:rsidRPr="00340EB7">
              <w:rPr>
                <w:rFonts w:ascii="Lora" w:hAnsi="Lora"/>
                <w:lang w:val="fr-FR"/>
              </w:rPr>
              <w:t xml:space="preserve"> langue étant un atout.</w:t>
            </w:r>
          </w:p>
          <w:p w14:paraId="2B19B6FE" w14:textId="77777777" w:rsidR="00192B15" w:rsidRPr="00340EB7" w:rsidRDefault="00192B15" w:rsidP="00F52F30">
            <w:pPr>
              <w:pStyle w:val="Default"/>
              <w:contextualSpacing/>
              <w:jc w:val="both"/>
              <w:rPr>
                <w:rFonts w:ascii="Lora" w:hAnsi="Lora"/>
                <w:sz w:val="20"/>
                <w:szCs w:val="20"/>
                <w:lang w:val="fr-FR" w:eastAsia="en-US"/>
              </w:rPr>
            </w:pPr>
          </w:p>
        </w:tc>
      </w:tr>
      <w:tr w:rsidR="00192B15" w:rsidRPr="00E73C0B" w14:paraId="1E0FF3D8" w14:textId="77777777" w:rsidTr="00F52F30">
        <w:tc>
          <w:tcPr>
            <w:tcW w:w="9572" w:type="dxa"/>
            <w:gridSpan w:val="3"/>
          </w:tcPr>
          <w:p w14:paraId="27DFD1F3" w14:textId="77777777" w:rsidR="00192B15" w:rsidRPr="00340EB7" w:rsidRDefault="00192B15" w:rsidP="00F52F30">
            <w:pPr>
              <w:contextualSpacing/>
              <w:jc w:val="both"/>
              <w:rPr>
                <w:rFonts w:ascii="Lora" w:hAnsi="Lora"/>
                <w:b/>
                <w:lang w:val="fr-FR"/>
              </w:rPr>
            </w:pPr>
            <w:r w:rsidRPr="00340EB7">
              <w:rPr>
                <w:rFonts w:ascii="Lora" w:hAnsi="Lora"/>
                <w:b/>
                <w:lang w:val="fr-FR"/>
              </w:rPr>
              <w:t>Compétences organisationnelles</w:t>
            </w:r>
          </w:p>
          <w:p w14:paraId="5086286D" w14:textId="77777777" w:rsidR="00192B15" w:rsidRPr="00340EB7" w:rsidRDefault="00192B15" w:rsidP="00F52F30">
            <w:pPr>
              <w:pStyle w:val="Default"/>
              <w:contextualSpacing/>
              <w:jc w:val="both"/>
              <w:rPr>
                <w:rFonts w:ascii="Lora" w:hAnsi="Lora"/>
                <w:sz w:val="20"/>
                <w:szCs w:val="20"/>
                <w:lang w:val="fr-FR"/>
              </w:rPr>
            </w:pPr>
            <w:r w:rsidRPr="00340EB7">
              <w:rPr>
                <w:rFonts w:ascii="Lora" w:hAnsi="Lora"/>
                <w:sz w:val="20"/>
                <w:szCs w:val="20"/>
                <w:lang w:val="fr-FR"/>
              </w:rPr>
              <w:t>Tous les membres du personnel de l'ICCROM doivent s'assurer qu'ils font preuve des comportements requis pour que nous puissions remplir notre mission. Ces comportements sont à la base de tout ce que nous faisons, tant en interne que dans le cadre de notre travail avec les parties prenantes.</w:t>
            </w:r>
          </w:p>
          <w:p w14:paraId="45C9AC92" w14:textId="77777777" w:rsidR="00192B15" w:rsidRPr="00340EB7" w:rsidRDefault="00192B15" w:rsidP="00F52F30">
            <w:pPr>
              <w:pStyle w:val="Default"/>
              <w:contextualSpacing/>
              <w:jc w:val="both"/>
              <w:rPr>
                <w:rFonts w:ascii="Lora" w:hAnsi="Lora"/>
                <w:sz w:val="20"/>
                <w:szCs w:val="20"/>
                <w:lang w:val="fr-FR"/>
              </w:rPr>
            </w:pPr>
            <w:r w:rsidRPr="00340EB7">
              <w:rPr>
                <w:rFonts w:ascii="Lora" w:hAnsi="Lora"/>
                <w:sz w:val="20"/>
                <w:szCs w:val="20"/>
                <w:lang w:val="fr-FR"/>
              </w:rPr>
              <w:t>Le cadre de compétences de l'ICCROM fournit un inventaire des compétences attendues et des comportements relatifs qui conduisent à une performance réussie :</w:t>
            </w:r>
          </w:p>
          <w:p w14:paraId="64EE481C" w14:textId="77777777" w:rsidR="00192B15" w:rsidRPr="00340EB7" w:rsidRDefault="00192B15" w:rsidP="00F52F30">
            <w:pPr>
              <w:pStyle w:val="Default"/>
              <w:numPr>
                <w:ilvl w:val="0"/>
                <w:numId w:val="5"/>
              </w:numPr>
              <w:contextualSpacing/>
              <w:jc w:val="both"/>
              <w:rPr>
                <w:rFonts w:ascii="Lora" w:hAnsi="Lora"/>
                <w:sz w:val="20"/>
                <w:szCs w:val="20"/>
                <w:lang w:val="fr-FR"/>
              </w:rPr>
            </w:pPr>
            <w:r w:rsidRPr="00340EB7">
              <w:rPr>
                <w:rFonts w:ascii="Lora" w:hAnsi="Lora"/>
                <w:sz w:val="20"/>
                <w:szCs w:val="20"/>
                <w:lang w:val="fr-FR"/>
              </w:rPr>
              <w:t xml:space="preserve">Priorité aux résultats </w:t>
            </w:r>
          </w:p>
          <w:p w14:paraId="245149AB" w14:textId="77777777" w:rsidR="00192B15" w:rsidRPr="00340EB7" w:rsidRDefault="00192B15" w:rsidP="00F52F30">
            <w:pPr>
              <w:pStyle w:val="Default"/>
              <w:contextualSpacing/>
              <w:jc w:val="both"/>
              <w:rPr>
                <w:rFonts w:ascii="Lora" w:hAnsi="Lora"/>
                <w:sz w:val="20"/>
                <w:szCs w:val="20"/>
                <w:lang w:val="fr-FR"/>
              </w:rPr>
            </w:pPr>
            <w:r w:rsidRPr="00340EB7">
              <w:rPr>
                <w:rFonts w:ascii="Lora" w:hAnsi="Lora"/>
                <w:sz w:val="20"/>
                <w:szCs w:val="20"/>
                <w:lang w:val="fr-FR"/>
              </w:rPr>
              <w:lastRenderedPageBreak/>
              <w:t>Assume</w:t>
            </w:r>
            <w:r>
              <w:rPr>
                <w:rFonts w:ascii="Lora" w:hAnsi="Lora"/>
                <w:sz w:val="20"/>
                <w:szCs w:val="20"/>
                <w:lang w:val="fr-FR"/>
              </w:rPr>
              <w:t>r</w:t>
            </w:r>
            <w:r w:rsidRPr="00340EB7">
              <w:rPr>
                <w:rFonts w:ascii="Lora" w:hAnsi="Lora"/>
                <w:sz w:val="20"/>
                <w:szCs w:val="20"/>
                <w:lang w:val="fr-FR"/>
              </w:rPr>
              <w:t xml:space="preserve"> la responsabilité de l'obtention des résultats convenus au service des orientations et des plans stratégiques, et montre</w:t>
            </w:r>
            <w:r>
              <w:rPr>
                <w:rFonts w:ascii="Lora" w:hAnsi="Lora"/>
                <w:sz w:val="20"/>
                <w:szCs w:val="20"/>
                <w:lang w:val="fr-FR"/>
              </w:rPr>
              <w:t>r</w:t>
            </w:r>
            <w:r w:rsidRPr="00340EB7">
              <w:rPr>
                <w:rFonts w:ascii="Lora" w:hAnsi="Lora"/>
                <w:sz w:val="20"/>
                <w:szCs w:val="20"/>
                <w:lang w:val="fr-FR"/>
              </w:rPr>
              <w:t xml:space="preserve"> qu'il comprend comment ceux-ci contribuent aux objectifs de l'ICCROM.</w:t>
            </w:r>
          </w:p>
          <w:p w14:paraId="5D83E363" w14:textId="77777777" w:rsidR="00192B15" w:rsidRPr="00340EB7" w:rsidRDefault="00192B15" w:rsidP="00F52F30">
            <w:pPr>
              <w:pStyle w:val="Default"/>
              <w:numPr>
                <w:ilvl w:val="0"/>
                <w:numId w:val="5"/>
              </w:numPr>
              <w:contextualSpacing/>
              <w:jc w:val="both"/>
              <w:rPr>
                <w:rFonts w:ascii="Lora" w:hAnsi="Lora"/>
                <w:sz w:val="20"/>
                <w:szCs w:val="20"/>
                <w:lang w:val="fr-FR"/>
              </w:rPr>
            </w:pPr>
            <w:r w:rsidRPr="00340EB7">
              <w:rPr>
                <w:rFonts w:ascii="Lora" w:hAnsi="Lora"/>
                <w:sz w:val="20"/>
                <w:szCs w:val="20"/>
                <w:lang w:val="fr-FR"/>
              </w:rPr>
              <w:t xml:space="preserve">Planification et </w:t>
            </w:r>
            <w:r>
              <w:rPr>
                <w:rFonts w:ascii="Lora" w:hAnsi="Lora"/>
                <w:sz w:val="20"/>
                <w:szCs w:val="20"/>
                <w:lang w:val="fr-FR"/>
              </w:rPr>
              <w:t>O</w:t>
            </w:r>
            <w:r w:rsidRPr="00340EB7">
              <w:rPr>
                <w:rFonts w:ascii="Lora" w:hAnsi="Lora"/>
                <w:sz w:val="20"/>
                <w:szCs w:val="20"/>
                <w:lang w:val="fr-FR"/>
              </w:rPr>
              <w:t>rganisation</w:t>
            </w:r>
          </w:p>
          <w:p w14:paraId="27B724A2" w14:textId="77777777" w:rsidR="00192B15" w:rsidRPr="00340EB7" w:rsidRDefault="00192B15" w:rsidP="00F52F30">
            <w:pPr>
              <w:pStyle w:val="Default"/>
              <w:contextualSpacing/>
              <w:jc w:val="both"/>
              <w:rPr>
                <w:rFonts w:ascii="Lora" w:hAnsi="Lora"/>
                <w:sz w:val="20"/>
                <w:szCs w:val="20"/>
                <w:lang w:val="fr-FR"/>
              </w:rPr>
            </w:pPr>
            <w:r w:rsidRPr="00340EB7">
              <w:rPr>
                <w:rFonts w:ascii="Lora" w:hAnsi="Lora"/>
                <w:sz w:val="20"/>
                <w:szCs w:val="20"/>
                <w:lang w:val="fr-FR"/>
              </w:rPr>
              <w:t>Établir un plan d'action réaliste et systématique pour atteindre les objectifs, déterminer les priorités et allouer les ressources de manière efficace.</w:t>
            </w:r>
          </w:p>
          <w:p w14:paraId="38052242" w14:textId="77777777" w:rsidR="00192B15" w:rsidRPr="00340EB7" w:rsidRDefault="00192B15" w:rsidP="00F52F30">
            <w:pPr>
              <w:pStyle w:val="Default"/>
              <w:numPr>
                <w:ilvl w:val="0"/>
                <w:numId w:val="5"/>
              </w:numPr>
              <w:contextualSpacing/>
              <w:jc w:val="both"/>
              <w:rPr>
                <w:rFonts w:ascii="Lora" w:hAnsi="Lora"/>
                <w:sz w:val="20"/>
                <w:szCs w:val="20"/>
                <w:lang w:val="fr-FR"/>
              </w:rPr>
            </w:pPr>
            <w:r w:rsidRPr="00340EB7">
              <w:rPr>
                <w:rFonts w:ascii="Lora" w:hAnsi="Lora"/>
                <w:sz w:val="20"/>
                <w:szCs w:val="20"/>
                <w:lang w:val="fr-FR"/>
              </w:rPr>
              <w:t>Innove</w:t>
            </w:r>
            <w:r>
              <w:rPr>
                <w:rFonts w:ascii="Lora" w:hAnsi="Lora"/>
                <w:sz w:val="20"/>
                <w:szCs w:val="20"/>
                <w:lang w:val="fr-FR"/>
              </w:rPr>
              <w:t>r</w:t>
            </w:r>
            <w:r w:rsidRPr="00340EB7">
              <w:rPr>
                <w:rFonts w:ascii="Lora" w:hAnsi="Lora"/>
                <w:sz w:val="20"/>
                <w:szCs w:val="20"/>
                <w:lang w:val="fr-FR"/>
              </w:rPr>
              <w:t xml:space="preserve"> et </w:t>
            </w:r>
            <w:r>
              <w:rPr>
                <w:rFonts w:ascii="Lora" w:hAnsi="Lora"/>
                <w:sz w:val="20"/>
                <w:szCs w:val="20"/>
                <w:lang w:val="fr-FR"/>
              </w:rPr>
              <w:t>A</w:t>
            </w:r>
            <w:r w:rsidRPr="00340EB7">
              <w:rPr>
                <w:rFonts w:ascii="Lora" w:hAnsi="Lora"/>
                <w:sz w:val="20"/>
                <w:szCs w:val="20"/>
                <w:lang w:val="fr-FR"/>
              </w:rPr>
              <w:t>ccepte</w:t>
            </w:r>
            <w:r>
              <w:rPr>
                <w:rFonts w:ascii="Lora" w:hAnsi="Lora"/>
                <w:sz w:val="20"/>
                <w:szCs w:val="20"/>
                <w:lang w:val="fr-FR"/>
              </w:rPr>
              <w:t>r</w:t>
            </w:r>
            <w:r w:rsidRPr="00340EB7">
              <w:rPr>
                <w:rFonts w:ascii="Lora" w:hAnsi="Lora"/>
                <w:sz w:val="20"/>
                <w:szCs w:val="20"/>
                <w:lang w:val="fr-FR"/>
              </w:rPr>
              <w:t xml:space="preserve"> le changement</w:t>
            </w:r>
          </w:p>
          <w:p w14:paraId="38001BCA" w14:textId="77777777" w:rsidR="00192B15" w:rsidRPr="00340EB7" w:rsidRDefault="00192B15" w:rsidP="00F52F30">
            <w:pPr>
              <w:pStyle w:val="Default"/>
              <w:contextualSpacing/>
              <w:jc w:val="both"/>
              <w:rPr>
                <w:rFonts w:ascii="Lora" w:hAnsi="Lora"/>
                <w:sz w:val="20"/>
                <w:szCs w:val="20"/>
                <w:lang w:val="fr-FR"/>
              </w:rPr>
            </w:pPr>
            <w:r w:rsidRPr="00340EB7">
              <w:rPr>
                <w:rFonts w:ascii="Lora" w:hAnsi="Lora"/>
                <w:sz w:val="20"/>
                <w:szCs w:val="20"/>
                <w:lang w:val="fr-FR"/>
              </w:rPr>
              <w:t>Fai</w:t>
            </w:r>
            <w:r>
              <w:rPr>
                <w:rFonts w:ascii="Lora" w:hAnsi="Lora"/>
                <w:sz w:val="20"/>
                <w:szCs w:val="20"/>
                <w:lang w:val="fr-FR"/>
              </w:rPr>
              <w:t>re</w:t>
            </w:r>
            <w:r w:rsidRPr="00340EB7">
              <w:rPr>
                <w:rFonts w:ascii="Lora" w:hAnsi="Lora"/>
                <w:sz w:val="20"/>
                <w:szCs w:val="20"/>
                <w:lang w:val="fr-FR"/>
              </w:rPr>
              <w:t xml:space="preserve"> preuve d'initiative et de créativité, en développant de nouvelles idées et approches et en prenant des initiatives, le cas échéant. Cherche</w:t>
            </w:r>
            <w:r>
              <w:rPr>
                <w:rFonts w:ascii="Lora" w:hAnsi="Lora"/>
                <w:sz w:val="20"/>
                <w:szCs w:val="20"/>
                <w:lang w:val="fr-FR"/>
              </w:rPr>
              <w:t>r</w:t>
            </w:r>
            <w:r w:rsidRPr="00340EB7">
              <w:rPr>
                <w:rFonts w:ascii="Lora" w:hAnsi="Lora"/>
                <w:sz w:val="20"/>
                <w:szCs w:val="20"/>
                <w:lang w:val="fr-FR"/>
              </w:rPr>
              <w:t xml:space="preserve"> en permanence à améliorer ses connaissances, ses compétences et ses méthodes de travail.</w:t>
            </w:r>
          </w:p>
          <w:p w14:paraId="7736D7BE" w14:textId="77777777" w:rsidR="00192B15" w:rsidRPr="00340EB7" w:rsidRDefault="00192B15" w:rsidP="00F52F30">
            <w:pPr>
              <w:pStyle w:val="Default"/>
              <w:numPr>
                <w:ilvl w:val="0"/>
                <w:numId w:val="5"/>
              </w:numPr>
              <w:contextualSpacing/>
              <w:jc w:val="both"/>
              <w:rPr>
                <w:rFonts w:ascii="Lora" w:hAnsi="Lora"/>
                <w:sz w:val="20"/>
                <w:szCs w:val="20"/>
                <w:lang w:val="fr-FR"/>
              </w:rPr>
            </w:pPr>
            <w:r w:rsidRPr="00340EB7">
              <w:rPr>
                <w:rFonts w:ascii="Lora" w:hAnsi="Lora"/>
                <w:sz w:val="20"/>
                <w:szCs w:val="20"/>
                <w:lang w:val="fr-FR"/>
              </w:rPr>
              <w:t>Prise de décision</w:t>
            </w:r>
          </w:p>
          <w:p w14:paraId="0DFF792E" w14:textId="77777777" w:rsidR="00192B15" w:rsidRPr="00340EB7" w:rsidRDefault="00192B15" w:rsidP="00F52F30">
            <w:pPr>
              <w:pStyle w:val="Default"/>
              <w:contextualSpacing/>
              <w:jc w:val="both"/>
              <w:rPr>
                <w:rFonts w:ascii="Lora" w:hAnsi="Lora"/>
                <w:sz w:val="20"/>
                <w:szCs w:val="20"/>
                <w:lang w:val="fr-FR"/>
              </w:rPr>
            </w:pPr>
            <w:r w:rsidRPr="00340EB7">
              <w:rPr>
                <w:rFonts w:ascii="Lora" w:hAnsi="Lora"/>
                <w:sz w:val="20"/>
                <w:szCs w:val="20"/>
                <w:lang w:val="fr-FR"/>
              </w:rPr>
              <w:t>Formule</w:t>
            </w:r>
            <w:r>
              <w:rPr>
                <w:rFonts w:ascii="Lora" w:hAnsi="Lora"/>
                <w:sz w:val="20"/>
                <w:szCs w:val="20"/>
                <w:lang w:val="fr-FR"/>
              </w:rPr>
              <w:t>r</w:t>
            </w:r>
            <w:r w:rsidRPr="00340EB7">
              <w:rPr>
                <w:rFonts w:ascii="Lora" w:hAnsi="Lora"/>
                <w:sz w:val="20"/>
                <w:szCs w:val="20"/>
                <w:lang w:val="fr-FR"/>
              </w:rPr>
              <w:t xml:space="preserve"> des jugements solides et fondés sur des preuves, fai</w:t>
            </w:r>
            <w:r>
              <w:rPr>
                <w:rFonts w:ascii="Lora" w:hAnsi="Lora"/>
                <w:sz w:val="20"/>
                <w:szCs w:val="20"/>
                <w:lang w:val="fr-FR"/>
              </w:rPr>
              <w:t>re</w:t>
            </w:r>
            <w:r w:rsidRPr="00340EB7">
              <w:rPr>
                <w:rFonts w:ascii="Lora" w:hAnsi="Lora"/>
                <w:sz w:val="20"/>
                <w:szCs w:val="20"/>
                <w:lang w:val="fr-FR"/>
              </w:rPr>
              <w:t xml:space="preserve"> des choix, évalue</w:t>
            </w:r>
            <w:r>
              <w:rPr>
                <w:rFonts w:ascii="Lora" w:hAnsi="Lora"/>
                <w:sz w:val="20"/>
                <w:szCs w:val="20"/>
                <w:lang w:val="fr-FR"/>
              </w:rPr>
              <w:t>r</w:t>
            </w:r>
            <w:r w:rsidRPr="00340EB7">
              <w:rPr>
                <w:rFonts w:ascii="Lora" w:hAnsi="Lora"/>
                <w:sz w:val="20"/>
                <w:szCs w:val="20"/>
                <w:lang w:val="fr-FR"/>
              </w:rPr>
              <w:t xml:space="preserve"> les risques liés à l'exécution et assume</w:t>
            </w:r>
            <w:r>
              <w:rPr>
                <w:rFonts w:ascii="Lora" w:hAnsi="Lora"/>
                <w:sz w:val="20"/>
                <w:szCs w:val="20"/>
                <w:lang w:val="fr-FR"/>
              </w:rPr>
              <w:t>r</w:t>
            </w:r>
            <w:r w:rsidRPr="00340EB7">
              <w:rPr>
                <w:rFonts w:ascii="Lora" w:hAnsi="Lora"/>
                <w:sz w:val="20"/>
                <w:szCs w:val="20"/>
                <w:lang w:val="fr-FR"/>
              </w:rPr>
              <w:t xml:space="preserve"> la responsabilité des résultats. Assume</w:t>
            </w:r>
            <w:r>
              <w:rPr>
                <w:rFonts w:ascii="Lora" w:hAnsi="Lora"/>
                <w:sz w:val="20"/>
                <w:szCs w:val="20"/>
                <w:lang w:val="fr-FR"/>
              </w:rPr>
              <w:t>r</w:t>
            </w:r>
            <w:r w:rsidRPr="00340EB7">
              <w:rPr>
                <w:rFonts w:ascii="Lora" w:hAnsi="Lora"/>
                <w:sz w:val="20"/>
                <w:szCs w:val="20"/>
                <w:lang w:val="fr-FR"/>
              </w:rPr>
              <w:t xml:space="preserve"> la responsabilité de ses paroles et de ses actes et peut être considéré comme fiable.</w:t>
            </w:r>
          </w:p>
          <w:p w14:paraId="1CD8956E" w14:textId="77777777" w:rsidR="00192B15" w:rsidRPr="00340EB7" w:rsidRDefault="00192B15" w:rsidP="00F52F30">
            <w:pPr>
              <w:pStyle w:val="Default"/>
              <w:numPr>
                <w:ilvl w:val="0"/>
                <w:numId w:val="5"/>
              </w:numPr>
              <w:contextualSpacing/>
              <w:jc w:val="both"/>
              <w:rPr>
                <w:rFonts w:ascii="Lora" w:hAnsi="Lora"/>
                <w:sz w:val="20"/>
                <w:szCs w:val="20"/>
                <w:lang w:val="fr-FR"/>
              </w:rPr>
            </w:pPr>
            <w:r w:rsidRPr="00340EB7">
              <w:rPr>
                <w:rFonts w:ascii="Lora" w:hAnsi="Lora"/>
                <w:sz w:val="20"/>
                <w:szCs w:val="20"/>
                <w:lang w:val="fr-FR"/>
              </w:rPr>
              <w:t xml:space="preserve">Construire et </w:t>
            </w:r>
            <w:r>
              <w:rPr>
                <w:rFonts w:ascii="Lora" w:hAnsi="Lora"/>
                <w:sz w:val="20"/>
                <w:szCs w:val="20"/>
                <w:lang w:val="fr-FR"/>
              </w:rPr>
              <w:t>E</w:t>
            </w:r>
            <w:r w:rsidRPr="00340EB7">
              <w:rPr>
                <w:rFonts w:ascii="Lora" w:hAnsi="Lora"/>
                <w:sz w:val="20"/>
                <w:szCs w:val="20"/>
                <w:lang w:val="fr-FR"/>
              </w:rPr>
              <w:t>ntretenir des relations</w:t>
            </w:r>
          </w:p>
          <w:p w14:paraId="3BE96DE2" w14:textId="77777777" w:rsidR="00192B15" w:rsidRPr="00340EB7" w:rsidRDefault="00192B15" w:rsidP="00F52F30">
            <w:pPr>
              <w:pStyle w:val="Default"/>
              <w:contextualSpacing/>
              <w:jc w:val="both"/>
              <w:rPr>
                <w:rFonts w:ascii="Lora" w:hAnsi="Lora"/>
                <w:sz w:val="20"/>
                <w:szCs w:val="20"/>
                <w:lang w:val="fr-FR"/>
              </w:rPr>
            </w:pPr>
            <w:r w:rsidRPr="00340EB7">
              <w:rPr>
                <w:rFonts w:ascii="Lora" w:hAnsi="Lora"/>
                <w:sz w:val="20"/>
                <w:szCs w:val="20"/>
                <w:lang w:val="fr-FR"/>
              </w:rPr>
              <w:t>Établi</w:t>
            </w:r>
            <w:r>
              <w:rPr>
                <w:rFonts w:ascii="Lora" w:hAnsi="Lora"/>
                <w:sz w:val="20"/>
                <w:szCs w:val="20"/>
                <w:lang w:val="fr-FR"/>
              </w:rPr>
              <w:t>r</w:t>
            </w:r>
            <w:r w:rsidRPr="00340EB7">
              <w:rPr>
                <w:rFonts w:ascii="Lora" w:hAnsi="Lora"/>
                <w:sz w:val="20"/>
                <w:szCs w:val="20"/>
                <w:lang w:val="fr-FR"/>
              </w:rPr>
              <w:t xml:space="preserve"> et entret</w:t>
            </w:r>
            <w:r>
              <w:rPr>
                <w:rFonts w:ascii="Lora" w:hAnsi="Lora"/>
                <w:sz w:val="20"/>
                <w:szCs w:val="20"/>
                <w:lang w:val="fr-FR"/>
              </w:rPr>
              <w:t>enir</w:t>
            </w:r>
            <w:r w:rsidRPr="00340EB7">
              <w:rPr>
                <w:rFonts w:ascii="Lora" w:hAnsi="Lora"/>
                <w:sz w:val="20"/>
                <w:szCs w:val="20"/>
                <w:lang w:val="fr-FR"/>
              </w:rPr>
              <w:t xml:space="preserve"> des relations en dehors de son équipe immédiate, des partenariats et des réseaux afin d'atteindre des objectifs communs.</w:t>
            </w:r>
          </w:p>
          <w:p w14:paraId="0529578A" w14:textId="77777777" w:rsidR="00192B15" w:rsidRPr="00340EB7" w:rsidRDefault="00192B15" w:rsidP="00F52F30">
            <w:pPr>
              <w:contextualSpacing/>
              <w:jc w:val="both"/>
              <w:rPr>
                <w:rFonts w:ascii="Lora" w:hAnsi="Lora"/>
                <w:lang w:val="fr-FR"/>
              </w:rPr>
            </w:pPr>
          </w:p>
        </w:tc>
      </w:tr>
      <w:tr w:rsidR="00192B15" w:rsidRPr="00E73C0B" w14:paraId="6C8A62EC" w14:textId="77777777" w:rsidTr="00F52F30">
        <w:tc>
          <w:tcPr>
            <w:tcW w:w="9572" w:type="dxa"/>
            <w:gridSpan w:val="3"/>
          </w:tcPr>
          <w:p w14:paraId="650A6D79" w14:textId="77777777" w:rsidR="00192B15" w:rsidRPr="00340EB7" w:rsidRDefault="00192B15" w:rsidP="00192B15">
            <w:pPr>
              <w:ind w:firstLine="0"/>
              <w:contextualSpacing/>
              <w:jc w:val="both"/>
              <w:rPr>
                <w:rFonts w:ascii="Lora" w:hAnsi="Lora" w:cs="Arial"/>
                <w:iCs/>
                <w:lang w:val="fr-FR"/>
              </w:rPr>
            </w:pPr>
            <w:r w:rsidRPr="00340EB7">
              <w:rPr>
                <w:rFonts w:ascii="Lora" w:hAnsi="Lora" w:cs="Arial"/>
                <w:iCs/>
                <w:lang w:val="fr-FR"/>
              </w:rPr>
              <w:lastRenderedPageBreak/>
              <w:t>Tout changement, ajout, omission ou autre modification de la présente description d'emploi sera effectué après avoir contacté l</w:t>
            </w:r>
            <w:r>
              <w:rPr>
                <w:rFonts w:ascii="Lora" w:hAnsi="Lora" w:cs="Arial"/>
                <w:iCs/>
              </w:rPr>
              <w:t>’</w:t>
            </w:r>
            <w:proofErr w:type="spellStart"/>
            <w:r>
              <w:rPr>
                <w:rFonts w:ascii="Lora" w:hAnsi="Lora" w:cs="Arial"/>
                <w:iCs/>
              </w:rPr>
              <w:t>employé</w:t>
            </w:r>
            <w:proofErr w:type="spellEnd"/>
            <w:r>
              <w:rPr>
                <w:rFonts w:ascii="Lora" w:hAnsi="Lora" w:cs="Arial"/>
                <w:iCs/>
              </w:rPr>
              <w:t>(e)</w:t>
            </w:r>
            <w:r w:rsidRPr="00340EB7">
              <w:rPr>
                <w:rFonts w:ascii="Lora" w:hAnsi="Lora" w:cs="Arial"/>
                <w:iCs/>
                <w:lang w:val="fr-FR"/>
              </w:rPr>
              <w:t xml:space="preserve"> et sera communiqué par notification écrite.</w:t>
            </w:r>
          </w:p>
          <w:p w14:paraId="5C16AA26" w14:textId="77777777" w:rsidR="00192B15" w:rsidRPr="00340EB7" w:rsidRDefault="00192B15" w:rsidP="00F52F30">
            <w:pPr>
              <w:contextualSpacing/>
              <w:rPr>
                <w:rFonts w:ascii="Lora" w:hAnsi="Lora"/>
                <w:b/>
                <w:lang w:val="fr-FR"/>
              </w:rPr>
            </w:pPr>
          </w:p>
        </w:tc>
      </w:tr>
      <w:tr w:rsidR="00192B15" w:rsidRPr="00E73C0B" w14:paraId="3C0A0233" w14:textId="77777777" w:rsidTr="00F52F30">
        <w:trPr>
          <w:trHeight w:val="214"/>
        </w:trPr>
        <w:tc>
          <w:tcPr>
            <w:tcW w:w="3190" w:type="dxa"/>
          </w:tcPr>
          <w:p w14:paraId="1401DFE3" w14:textId="77777777" w:rsidR="00192B15" w:rsidRPr="00340EB7" w:rsidRDefault="00192B15" w:rsidP="00F52F30">
            <w:pPr>
              <w:contextualSpacing/>
              <w:jc w:val="both"/>
              <w:rPr>
                <w:rFonts w:ascii="Lora" w:hAnsi="Lora" w:cs="Arial"/>
                <w:iCs/>
                <w:lang w:val="fr-FR"/>
              </w:rPr>
            </w:pPr>
            <w:r w:rsidRPr="00340EB7">
              <w:rPr>
                <w:rFonts w:ascii="Lora" w:hAnsi="Lora" w:cs="Arial"/>
                <w:iCs/>
                <w:lang w:val="fr-FR"/>
              </w:rPr>
              <w:t>Direct</w:t>
            </w:r>
            <w:r>
              <w:rPr>
                <w:rFonts w:ascii="Lora" w:hAnsi="Lora" w:cs="Arial"/>
                <w:iCs/>
              </w:rPr>
              <w:t>rice</w:t>
            </w:r>
            <w:r w:rsidRPr="00340EB7">
              <w:rPr>
                <w:rFonts w:ascii="Lora" w:hAnsi="Lora" w:cs="Arial"/>
                <w:iCs/>
                <w:lang w:val="fr-FR"/>
              </w:rPr>
              <w:t xml:space="preserve"> </w:t>
            </w:r>
            <w:r>
              <w:rPr>
                <w:rFonts w:ascii="Lora" w:hAnsi="Lora" w:cs="Arial"/>
                <w:iCs/>
              </w:rPr>
              <w:t>G</w:t>
            </w:r>
            <w:proofErr w:type="spellStart"/>
            <w:r w:rsidRPr="00340EB7">
              <w:rPr>
                <w:rFonts w:ascii="Lora" w:hAnsi="Lora" w:cs="Arial"/>
                <w:iCs/>
                <w:lang w:val="fr-FR"/>
              </w:rPr>
              <w:t>énéral</w:t>
            </w:r>
            <w:proofErr w:type="spellEnd"/>
            <w:r>
              <w:rPr>
                <w:rFonts w:ascii="Lora" w:hAnsi="Lora" w:cs="Arial"/>
                <w:iCs/>
              </w:rPr>
              <w:t>e</w:t>
            </w:r>
          </w:p>
        </w:tc>
        <w:tc>
          <w:tcPr>
            <w:tcW w:w="3191" w:type="dxa"/>
          </w:tcPr>
          <w:p w14:paraId="26F6CD60" w14:textId="77777777" w:rsidR="00192B15" w:rsidRPr="00340EB7" w:rsidRDefault="00192B15" w:rsidP="00F52F30">
            <w:pPr>
              <w:contextualSpacing/>
              <w:rPr>
                <w:rFonts w:ascii="Lora" w:hAnsi="Lora" w:cs="Arial"/>
                <w:iCs/>
                <w:lang w:val="fr-FR"/>
              </w:rPr>
            </w:pPr>
            <w:r w:rsidRPr="00340EB7">
              <w:rPr>
                <w:rFonts w:ascii="Lora" w:hAnsi="Lora" w:cs="Arial"/>
                <w:iCs/>
                <w:lang w:val="fr-FR"/>
              </w:rPr>
              <w:t xml:space="preserve">Bureau des </w:t>
            </w:r>
            <w:r>
              <w:rPr>
                <w:rFonts w:ascii="Lora" w:hAnsi="Lora" w:cs="Arial"/>
                <w:iCs/>
              </w:rPr>
              <w:t>R</w:t>
            </w:r>
            <w:proofErr w:type="spellStart"/>
            <w:r w:rsidRPr="00340EB7">
              <w:rPr>
                <w:rFonts w:ascii="Lora" w:hAnsi="Lora" w:cs="Arial"/>
                <w:iCs/>
                <w:lang w:val="fr-FR"/>
              </w:rPr>
              <w:t>essources</w:t>
            </w:r>
            <w:proofErr w:type="spellEnd"/>
            <w:r w:rsidRPr="00340EB7">
              <w:rPr>
                <w:rFonts w:ascii="Lora" w:hAnsi="Lora" w:cs="Arial"/>
                <w:iCs/>
                <w:lang w:val="fr-FR"/>
              </w:rPr>
              <w:t xml:space="preserve"> </w:t>
            </w:r>
            <w:r>
              <w:rPr>
                <w:rFonts w:ascii="Lora" w:hAnsi="Lora" w:cs="Arial"/>
                <w:iCs/>
              </w:rPr>
              <w:t>H</w:t>
            </w:r>
            <w:proofErr w:type="spellStart"/>
            <w:r w:rsidRPr="00340EB7">
              <w:rPr>
                <w:rFonts w:ascii="Lora" w:hAnsi="Lora" w:cs="Arial"/>
                <w:iCs/>
                <w:lang w:val="fr-FR"/>
              </w:rPr>
              <w:t>umaines</w:t>
            </w:r>
            <w:proofErr w:type="spellEnd"/>
          </w:p>
        </w:tc>
        <w:tc>
          <w:tcPr>
            <w:tcW w:w="3191" w:type="dxa"/>
          </w:tcPr>
          <w:p w14:paraId="6531A168" w14:textId="77777777" w:rsidR="00192B15" w:rsidRPr="00340EB7" w:rsidRDefault="00192B15" w:rsidP="00F52F30">
            <w:pPr>
              <w:contextualSpacing/>
              <w:jc w:val="both"/>
              <w:rPr>
                <w:rFonts w:ascii="Lora" w:hAnsi="Lora" w:cs="Arial"/>
                <w:iCs/>
                <w:lang w:val="fr-FR"/>
              </w:rPr>
            </w:pPr>
            <w:r w:rsidRPr="00340EB7">
              <w:rPr>
                <w:rFonts w:ascii="Lora" w:hAnsi="Lora" w:cs="Arial"/>
                <w:iCs/>
                <w:lang w:val="fr-FR"/>
              </w:rPr>
              <w:t>Titulaire du poste</w:t>
            </w:r>
          </w:p>
        </w:tc>
      </w:tr>
      <w:tr w:rsidR="00192B15" w:rsidRPr="00E73C0B" w14:paraId="62F4BFC7" w14:textId="77777777" w:rsidTr="00F52F30">
        <w:trPr>
          <w:trHeight w:val="1064"/>
        </w:trPr>
        <w:tc>
          <w:tcPr>
            <w:tcW w:w="3190" w:type="dxa"/>
          </w:tcPr>
          <w:p w14:paraId="67033C30" w14:textId="77777777" w:rsidR="00192B15" w:rsidRPr="00340EB7" w:rsidRDefault="00192B15" w:rsidP="00F52F30">
            <w:pPr>
              <w:contextualSpacing/>
              <w:jc w:val="both"/>
              <w:rPr>
                <w:rFonts w:ascii="Lora" w:hAnsi="Lora" w:cs="Arial"/>
                <w:iCs/>
                <w:lang w:val="fr-FR"/>
              </w:rPr>
            </w:pPr>
          </w:p>
        </w:tc>
        <w:tc>
          <w:tcPr>
            <w:tcW w:w="3191" w:type="dxa"/>
          </w:tcPr>
          <w:p w14:paraId="0228D93B" w14:textId="77777777" w:rsidR="00192B15" w:rsidRPr="00340EB7" w:rsidRDefault="00192B15" w:rsidP="00F52F30">
            <w:pPr>
              <w:contextualSpacing/>
              <w:jc w:val="both"/>
              <w:rPr>
                <w:rFonts w:ascii="Lora" w:hAnsi="Lora" w:cs="Arial"/>
                <w:iCs/>
                <w:lang w:val="fr-FR"/>
              </w:rPr>
            </w:pPr>
          </w:p>
        </w:tc>
        <w:tc>
          <w:tcPr>
            <w:tcW w:w="3191" w:type="dxa"/>
          </w:tcPr>
          <w:p w14:paraId="74224D19" w14:textId="77777777" w:rsidR="00192B15" w:rsidRPr="00340EB7" w:rsidRDefault="00192B15" w:rsidP="00F52F30">
            <w:pPr>
              <w:contextualSpacing/>
              <w:jc w:val="both"/>
              <w:rPr>
                <w:rFonts w:ascii="Lora" w:hAnsi="Lora" w:cs="Arial"/>
                <w:iCs/>
                <w:lang w:val="fr-FR"/>
              </w:rPr>
            </w:pPr>
          </w:p>
        </w:tc>
      </w:tr>
      <w:tr w:rsidR="00192B15" w:rsidRPr="00E73C0B" w14:paraId="713C7071" w14:textId="77777777" w:rsidTr="00F52F30">
        <w:trPr>
          <w:trHeight w:val="218"/>
        </w:trPr>
        <w:tc>
          <w:tcPr>
            <w:tcW w:w="3190" w:type="dxa"/>
          </w:tcPr>
          <w:p w14:paraId="626E2443" w14:textId="77777777" w:rsidR="00192B15" w:rsidRPr="00340EB7" w:rsidRDefault="00192B15" w:rsidP="00F52F30">
            <w:pPr>
              <w:tabs>
                <w:tab w:val="left" w:pos="2136"/>
              </w:tabs>
              <w:contextualSpacing/>
              <w:jc w:val="both"/>
              <w:rPr>
                <w:rFonts w:ascii="Lora" w:hAnsi="Lora" w:cs="Arial"/>
                <w:iCs/>
                <w:lang w:val="fr-FR"/>
              </w:rPr>
            </w:pPr>
            <w:r w:rsidRPr="00340EB7">
              <w:rPr>
                <w:rFonts w:ascii="Lora" w:hAnsi="Lora" w:cs="Arial"/>
                <w:iCs/>
                <w:lang w:val="fr-FR"/>
              </w:rPr>
              <w:t>Date :</w:t>
            </w:r>
          </w:p>
        </w:tc>
        <w:tc>
          <w:tcPr>
            <w:tcW w:w="3191" w:type="dxa"/>
          </w:tcPr>
          <w:p w14:paraId="3671F88E" w14:textId="77777777" w:rsidR="00192B15" w:rsidRPr="00340EB7" w:rsidRDefault="00192B15" w:rsidP="00F52F30">
            <w:pPr>
              <w:contextualSpacing/>
              <w:jc w:val="both"/>
              <w:rPr>
                <w:rFonts w:ascii="Lora" w:hAnsi="Lora" w:cs="Arial"/>
                <w:iCs/>
                <w:lang w:val="fr-FR"/>
              </w:rPr>
            </w:pPr>
            <w:r w:rsidRPr="00340EB7">
              <w:rPr>
                <w:rFonts w:ascii="Lora" w:hAnsi="Lora" w:cs="Arial"/>
                <w:iCs/>
                <w:lang w:val="fr-FR"/>
              </w:rPr>
              <w:t>Date :</w:t>
            </w:r>
          </w:p>
        </w:tc>
        <w:tc>
          <w:tcPr>
            <w:tcW w:w="3191" w:type="dxa"/>
          </w:tcPr>
          <w:p w14:paraId="4D592DBC" w14:textId="77777777" w:rsidR="00192B15" w:rsidRPr="00340EB7" w:rsidRDefault="00192B15" w:rsidP="00F52F30">
            <w:pPr>
              <w:contextualSpacing/>
              <w:jc w:val="both"/>
              <w:rPr>
                <w:rFonts w:ascii="Lora" w:hAnsi="Lora" w:cs="Arial"/>
                <w:iCs/>
                <w:lang w:val="fr-FR"/>
              </w:rPr>
            </w:pPr>
            <w:r w:rsidRPr="00340EB7">
              <w:rPr>
                <w:rFonts w:ascii="Lora" w:hAnsi="Lora" w:cs="Arial"/>
                <w:iCs/>
                <w:lang w:val="fr-FR"/>
              </w:rPr>
              <w:t>Date :</w:t>
            </w:r>
          </w:p>
        </w:tc>
      </w:tr>
    </w:tbl>
    <w:p w14:paraId="245B9A63" w14:textId="167C20B5" w:rsidR="00D831E0" w:rsidRPr="00993B55" w:rsidRDefault="00D831E0" w:rsidP="00693E75">
      <w:pPr>
        <w:pStyle w:val="Noindent"/>
        <w:rPr>
          <w:lang w:val="fr-FR"/>
        </w:rPr>
      </w:pPr>
    </w:p>
    <w:sectPr w:rsidR="00D831E0" w:rsidRPr="00993B55" w:rsidSect="00057643">
      <w:headerReference w:type="default" r:id="rId7"/>
      <w:headerReference w:type="first" r:id="rId8"/>
      <w:footerReference w:type="first" r:id="rId9"/>
      <w:pgSz w:w="11906" w:h="16838"/>
      <w:pgMar w:top="1985" w:right="1701" w:bottom="1985" w:left="1701" w:header="77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EAC8E9" w14:textId="77777777" w:rsidR="0008296E" w:rsidRDefault="0008296E" w:rsidP="006A662C">
      <w:r>
        <w:separator/>
      </w:r>
    </w:p>
  </w:endnote>
  <w:endnote w:type="continuationSeparator" w:id="0">
    <w:p w14:paraId="1681EC59" w14:textId="77777777" w:rsidR="0008296E" w:rsidRDefault="0008296E" w:rsidP="006A6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AE319DE6-5C37-624D-BF6A-B2D1672BD300}"/>
  </w:font>
  <w:font w:name="Times New Roman">
    <w:panose1 w:val="02020603050405020304"/>
    <w:charset w:val="00"/>
    <w:family w:val="roman"/>
    <w:pitch w:val="variable"/>
    <w:sig w:usb0="E0002EFF" w:usb1="C000785B" w:usb2="00000009" w:usb3="00000000" w:csb0="000001FF" w:csb1="00000000"/>
    <w:embedRegular r:id="rId2" w:fontKey="{546612C5-7259-EF48-884B-4DA83834D2A0}"/>
    <w:embedBold r:id="rId3" w:fontKey="{7BF25557-FC4A-F742-A17B-20E9B5CAB89A}"/>
    <w:embedItalic r:id="rId4" w:fontKey="{1614F5EC-DF1C-9845-A7C3-ED77046523A5}"/>
  </w:font>
  <w:font w:name="Courier New">
    <w:panose1 w:val="02070309020205020404"/>
    <w:charset w:val="00"/>
    <w:family w:val="modern"/>
    <w:pitch w:val="fixed"/>
    <w:sig w:usb0="E0002EFF" w:usb1="C0007843" w:usb2="00000009" w:usb3="00000000" w:csb0="000001FF" w:csb1="00000000"/>
    <w:embedRegular r:id="rId5" w:fontKey="{EA0CFF3C-EA47-604A-BAF8-22672B1A23A7}"/>
  </w:font>
  <w:font w:name="Wingdings">
    <w:panose1 w:val="05000000000000000000"/>
    <w:charset w:val="4D"/>
    <w:family w:val="decorative"/>
    <w:pitch w:val="variable"/>
    <w:sig w:usb0="00000003" w:usb1="00000000" w:usb2="00000000" w:usb3="00000000" w:csb0="80000001" w:csb1="00000000"/>
    <w:embedRegular r:id="rId6" w:fontKey="{9D533B7C-8D80-9547-B143-2141AC3B74F3}"/>
  </w:font>
  <w:font w:name="Garamond">
    <w:panose1 w:val="02020404030301010803"/>
    <w:charset w:val="00"/>
    <w:family w:val="roman"/>
    <w:pitch w:val="variable"/>
    <w:sig w:usb0="00000287" w:usb1="00000002" w:usb2="00000000" w:usb3="00000000" w:csb0="0000009F" w:csb1="00000000"/>
    <w:embedRegular r:id="rId7" w:fontKey="{04330C71-08A2-EC4D-ACA3-AA2E13F31BAF}"/>
  </w:font>
  <w:font w:name="Lora">
    <w:panose1 w:val="00000000000000000000"/>
    <w:charset w:val="00"/>
    <w:family w:val="auto"/>
    <w:pitch w:val="variable"/>
    <w:sig w:usb0="A00002FF" w:usb1="5000204B" w:usb2="00000000" w:usb3="00000000" w:csb0="00000097" w:csb1="00000000"/>
    <w:embedRegular r:id="rId8" w:fontKey="{0469915B-0C1C-2142-976D-561A71A5F549}"/>
    <w:embedBold r:id="rId9" w:fontKey="{569CF30E-824A-0441-832E-070477048CF7}"/>
    <w:embedItalic r:id="rId10" w:fontKey="{CA1A5372-F3F3-D141-81BD-17555110064B}"/>
  </w:font>
  <w:font w:name="Bricolage Grotesque 24pt SemiBo">
    <w:altName w:val="Cambria"/>
    <w:panose1 w:val="020B0605040402000204"/>
    <w:charset w:val="00"/>
    <w:family w:val="swiss"/>
    <w:pitch w:val="variable"/>
    <w:sig w:usb0="00000003" w:usb1="00000000" w:usb2="00000000" w:usb3="00000000" w:csb0="00000001" w:csb1="00000000"/>
    <w:embedRegular r:id="rId11" w:fontKey="{BD6540F5-1CCA-4949-AB6F-E26E743DFEE7}"/>
    <w:embedBold r:id="rId12" w:fontKey="{A2D0B940-7341-FC44-9EB2-7072BB22D9CC}"/>
  </w:font>
  <w:font w:name="Times New Roman (Body CS)">
    <w:altName w:val="Times New Roman"/>
    <w:panose1 w:val="020B0604020202020204"/>
    <w:charset w:val="00"/>
    <w:family w:val="roman"/>
    <w:notTrueType/>
    <w:pitch w:val="default"/>
  </w:font>
  <w:font w:name="Bricolage Grotesque 24pt 24pt L">
    <w:altName w:val="Calibri"/>
    <w:panose1 w:val="020B0605040402000204"/>
    <w:charset w:val="00"/>
    <w:family w:val="swiss"/>
    <w:pitch w:val="variable"/>
    <w:sig w:usb0="00000003" w:usb1="00000000" w:usb2="00000000" w:usb3="00000000" w:csb0="00000001" w:csb1="00000000"/>
    <w:embedRegular r:id="rId15" w:fontKey="{C7E854B0-E025-B447-A53A-4B9ABD3D92AA}"/>
    <w:embedBold r:id="rId16" w:fontKey="{3371D5EE-7016-7648-A842-139EB73C49A9}"/>
  </w:font>
  <w:font w:name="MinionPro-Regular">
    <w:altName w:val="Calibri"/>
    <w:panose1 w:val="020B0604020202020204"/>
    <w:charset w:val="4D"/>
    <w:family w:val="auto"/>
    <w:notTrueType/>
    <w:pitch w:val="default"/>
    <w:sig w:usb0="00000003" w:usb1="00000000" w:usb2="00000000" w:usb3="00000000" w:csb0="00000001" w:csb1="00000000"/>
  </w:font>
  <w:font w:name="Amnesty Trade Gothic">
    <w:altName w:val="Calibri"/>
    <w:panose1 w:val="020B0604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embedRegular r:id="rId19" w:fontKey="{2E22F0EF-F5F8-034A-9B67-C5619ED2BBAE}"/>
    <w:embedItalic r:id="rId20" w:fontKey="{1FCD0015-9E7F-A643-BBB0-10D1CD65B2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7A086" w14:textId="4C5C303A" w:rsidR="006A662C" w:rsidRPr="009F29A8" w:rsidRDefault="006A662C" w:rsidP="006A662C">
    <w:pPr>
      <w:pStyle w:val="Footer"/>
      <w:rPr>
        <w:lang w:val="it-IT"/>
      </w:rPr>
    </w:pPr>
    <w:r w:rsidRPr="009F29A8">
      <w:rPr>
        <w:lang w:val="it-IT"/>
      </w:rPr>
      <w:t xml:space="preserve">Via di San Michele, </w:t>
    </w:r>
    <w:proofErr w:type="gramStart"/>
    <w:r w:rsidRPr="009F29A8">
      <w:rPr>
        <w:lang w:val="it-IT"/>
      </w:rPr>
      <w:t>13,  00153</w:t>
    </w:r>
    <w:proofErr w:type="gramEnd"/>
    <w:r w:rsidRPr="009F29A8">
      <w:rPr>
        <w:lang w:val="it-IT"/>
      </w:rPr>
      <w:t xml:space="preserve"> Rome, Italy</w:t>
    </w:r>
    <w:r w:rsidRPr="009F29A8">
      <w:rPr>
        <w:lang w:val="it-IT"/>
      </w:rPr>
      <w:br/>
      <w:t>+39-0658553 1, iccrom@iccrom.org, www.iccrom.org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CFCC1C" w14:textId="77777777" w:rsidR="0008296E" w:rsidRDefault="0008296E" w:rsidP="006A662C">
      <w:r>
        <w:separator/>
      </w:r>
    </w:p>
  </w:footnote>
  <w:footnote w:type="continuationSeparator" w:id="0">
    <w:p w14:paraId="3051EBBF" w14:textId="77777777" w:rsidR="0008296E" w:rsidRDefault="0008296E" w:rsidP="006A6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45427" w14:textId="2450FFD4" w:rsidR="005D23D5" w:rsidRPr="005D23D5" w:rsidRDefault="00D831E0" w:rsidP="00194DAD">
    <w:pPr>
      <w:pStyle w:val="Firstpageheader"/>
    </w:pPr>
    <w:r w:rsidRPr="00E433A8">
      <w:rPr>
        <w:noProof/>
        <w:color w:val="333333"/>
        <w:lang w:val="en-US"/>
      </w:rPr>
      <w:drawing>
        <wp:anchor distT="0" distB="0" distL="114300" distR="114300" simplePos="0" relativeHeight="251668480" behindDoc="1" locked="0" layoutInCell="1" allowOverlap="1" wp14:anchorId="675486B2" wp14:editId="2E712348">
          <wp:simplePos x="0" y="0"/>
          <wp:positionH relativeFrom="page">
            <wp:posOffset>4884420</wp:posOffset>
          </wp:positionH>
          <wp:positionV relativeFrom="page">
            <wp:posOffset>434340</wp:posOffset>
          </wp:positionV>
          <wp:extent cx="1749425" cy="600710"/>
          <wp:effectExtent l="0" t="0" r="0" b="0"/>
          <wp:wrapNone/>
          <wp:docPr id="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64897" name="Graphic 435664897"/>
                  <pic:cNvPicPr/>
                </pic:nvPicPr>
                <pic:blipFill>
                  <a:blip r:embed="rId1">
                    <a:duotone>
                      <a:prstClr val="black"/>
                      <a:srgbClr val="333333">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49425" cy="600710"/>
                  </a:xfrm>
                  <a:prstGeom prst="rect">
                    <a:avLst/>
                  </a:prstGeom>
                </pic:spPr>
              </pic:pic>
            </a:graphicData>
          </a:graphic>
          <wp14:sizeRelH relativeFrom="page">
            <wp14:pctWidth>0</wp14:pctWidth>
          </wp14:sizeRelH>
          <wp14:sizeRelV relativeFrom="page">
            <wp14:pctHeight>0</wp14:pctHeight>
          </wp14:sizeRelV>
        </wp:anchor>
      </w:drawing>
    </w:r>
  </w:p>
  <w:p w14:paraId="34E71D08" w14:textId="736E7CB2" w:rsidR="006A662C" w:rsidRPr="005D23D5" w:rsidRDefault="006A662C" w:rsidP="00194DAD">
    <w:pPr>
      <w:pStyle w:val="Firstpage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BDCFF" w14:textId="77777777" w:rsidR="007F68E3" w:rsidRPr="009810C7" w:rsidRDefault="00F84BE2" w:rsidP="007F68E3">
    <w:pPr>
      <w:pStyle w:val="Firstpageheader"/>
      <w:rPr>
        <w:color w:val="auto"/>
      </w:rPr>
    </w:pPr>
    <w:bookmarkStart w:id="5" w:name="_Hlk178848268"/>
    <w:r w:rsidRPr="009810C7">
      <w:rPr>
        <w:noProof/>
        <w:color w:val="auto"/>
        <w:lang w:val="en-US"/>
      </w:rPr>
      <w:drawing>
        <wp:anchor distT="0" distB="0" distL="114300" distR="114300" simplePos="0" relativeHeight="251664384" behindDoc="1" locked="0" layoutInCell="1" allowOverlap="1" wp14:anchorId="65F46213" wp14:editId="245A4F45">
          <wp:simplePos x="0" y="0"/>
          <wp:positionH relativeFrom="page">
            <wp:posOffset>4881880</wp:posOffset>
          </wp:positionH>
          <wp:positionV relativeFrom="page">
            <wp:posOffset>435610</wp:posOffset>
          </wp:positionV>
          <wp:extent cx="1749425" cy="600710"/>
          <wp:effectExtent l="0" t="0" r="0" b="0"/>
          <wp:wrapNone/>
          <wp:docPr id="115601526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64897" name="Graphic 435664897"/>
                  <pic:cNvPicPr/>
                </pic:nvPicPr>
                <pic:blipFill>
                  <a:blip r:embed="rId1">
                    <a:duotone>
                      <a:prstClr val="black"/>
                      <a:srgbClr val="333333">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49425" cy="600710"/>
                  </a:xfrm>
                  <a:prstGeom prst="rect">
                    <a:avLst/>
                  </a:prstGeom>
                </pic:spPr>
              </pic:pic>
            </a:graphicData>
          </a:graphic>
          <wp14:sizeRelH relativeFrom="page">
            <wp14:pctWidth>0</wp14:pctWidth>
          </wp14:sizeRelH>
          <wp14:sizeRelV relativeFrom="page">
            <wp14:pctHeight>0</wp14:pctHeight>
          </wp14:sizeRelV>
        </wp:anchor>
      </w:drawing>
    </w:r>
    <w:r w:rsidRPr="009810C7">
      <w:rPr>
        <w:color w:val="auto"/>
      </w:rPr>
      <w:t xml:space="preserve">INTERNATIONAL CENTRE FOR THE STUDY OF THE </w:t>
    </w:r>
    <w:r w:rsidR="007F68E3" w:rsidRPr="009810C7">
      <w:rPr>
        <w:color w:val="auto"/>
      </w:rPr>
      <w:t>PRESERVATION AND RESTORATION OF CULTURAL PROPERTY</w:t>
    </w:r>
  </w:p>
  <w:p w14:paraId="12D9E8FF" w14:textId="77777777" w:rsidR="007F68E3" w:rsidRPr="009810C7" w:rsidRDefault="007F68E3" w:rsidP="007F68E3">
    <w:pPr>
      <w:pStyle w:val="Firstpageheader"/>
      <w:rPr>
        <w:color w:val="auto"/>
        <w:lang w:val="fr-FR"/>
      </w:rPr>
    </w:pPr>
    <w:r w:rsidRPr="009810C7">
      <w:rPr>
        <w:color w:val="auto"/>
        <w:lang w:val="fr-FR"/>
      </w:rPr>
      <w:t xml:space="preserve">CENTRE INTERNATIONAL D’ÉTUDES POUR LA CONSERVATION </w:t>
    </w:r>
    <w:bookmarkEnd w:id="5"/>
    <w:r w:rsidRPr="009810C7">
      <w:rPr>
        <w:color w:val="auto"/>
        <w:lang w:val="fr-FR"/>
      </w:rPr>
      <w:t>ET LA RESTAURATION DES BIENS CULTURELS</w:t>
    </w:r>
  </w:p>
  <w:p w14:paraId="078C29AA" w14:textId="37D18F27" w:rsidR="007F68E3" w:rsidRPr="00993B55" w:rsidRDefault="007F68E3" w:rsidP="007F68E3">
    <w:pPr>
      <w:pStyle w:val="Firstpageheader"/>
      <w:rPr>
        <w:color w:val="333333"/>
        <w:lang w:val="fr-FR"/>
      </w:rPr>
    </w:pPr>
  </w:p>
  <w:p w14:paraId="1E1C5B9B" w14:textId="36A7ACDD" w:rsidR="0057551F" w:rsidRPr="00993B55" w:rsidRDefault="0057551F" w:rsidP="007F68E3">
    <w:pPr>
      <w:pStyle w:val="Firstpageheader"/>
      <w:ind w:right="44"/>
      <w:jc w:val="center"/>
      <w:rPr>
        <w:color w:val="333333"/>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C17D9F"/>
    <w:multiLevelType w:val="hybridMultilevel"/>
    <w:tmpl w:val="8982A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8325DD8"/>
    <w:multiLevelType w:val="hybridMultilevel"/>
    <w:tmpl w:val="7FD0CCE2"/>
    <w:lvl w:ilvl="0" w:tplc="84C4FB34">
      <w:start w:val="1"/>
      <w:numFmt w:val="decimal"/>
      <w:lvlText w:val="%1."/>
      <w:lvlJc w:val="left"/>
      <w:pPr>
        <w:ind w:left="360" w:hanging="360"/>
      </w:pPr>
      <w:rPr>
        <w:rFonts w:ascii="Garamond" w:hAnsi="Garamond" w:cs="Times New Roman" w:hint="default"/>
        <w:sz w:val="22"/>
        <w:szCs w:val="22"/>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 w15:restartNumberingAfterBreak="0">
    <w:nsid w:val="4A9A33E1"/>
    <w:multiLevelType w:val="hybridMultilevel"/>
    <w:tmpl w:val="3A4CE07A"/>
    <w:lvl w:ilvl="0" w:tplc="6A1E81A2">
      <w:start w:val="1"/>
      <w:numFmt w:val="decimal"/>
      <w:lvlText w:val="%1."/>
      <w:lvlJc w:val="left"/>
      <w:pPr>
        <w:ind w:left="360" w:hanging="360"/>
      </w:pPr>
      <w:rPr>
        <w:rFonts w:cs="Times New Roman"/>
        <w:b w:val="0"/>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3" w15:restartNumberingAfterBreak="0">
    <w:nsid w:val="60C1257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63882BE5"/>
    <w:multiLevelType w:val="hybridMultilevel"/>
    <w:tmpl w:val="93BE5924"/>
    <w:lvl w:ilvl="0" w:tplc="349E1CB0">
      <w:start w:val="1"/>
      <w:numFmt w:val="decimal"/>
      <w:lvlText w:val="%1."/>
      <w:lvlJc w:val="left"/>
      <w:pPr>
        <w:ind w:left="360" w:hanging="360"/>
      </w:pPr>
      <w:rPr>
        <w:rFonts w:ascii="Garamond" w:hAnsi="Garamond" w:cs="Times New Roman" w:hint="default"/>
        <w:sz w:val="22"/>
        <w:szCs w:val="22"/>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num w:numId="1" w16cid:durableId="1900824678">
    <w:abstractNumId w:val="3"/>
  </w:num>
  <w:num w:numId="2" w16cid:durableId="612177136">
    <w:abstractNumId w:val="1"/>
  </w:num>
  <w:num w:numId="3" w16cid:durableId="334189521">
    <w:abstractNumId w:val="2"/>
  </w:num>
  <w:num w:numId="4" w16cid:durableId="314341105">
    <w:abstractNumId w:val="4"/>
  </w:num>
  <w:num w:numId="5" w16cid:durableId="1610892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62C"/>
    <w:rsid w:val="00004A10"/>
    <w:rsid w:val="00057643"/>
    <w:rsid w:val="0008296E"/>
    <w:rsid w:val="00094DBA"/>
    <w:rsid w:val="00131F2B"/>
    <w:rsid w:val="00132F0D"/>
    <w:rsid w:val="00192B15"/>
    <w:rsid w:val="00194DAD"/>
    <w:rsid w:val="001A7732"/>
    <w:rsid w:val="00200AF7"/>
    <w:rsid w:val="00222B9A"/>
    <w:rsid w:val="002E62F9"/>
    <w:rsid w:val="003029DD"/>
    <w:rsid w:val="00312EEC"/>
    <w:rsid w:val="00351B18"/>
    <w:rsid w:val="0039224B"/>
    <w:rsid w:val="003A67DB"/>
    <w:rsid w:val="00425C00"/>
    <w:rsid w:val="00507691"/>
    <w:rsid w:val="0054456B"/>
    <w:rsid w:val="005658D0"/>
    <w:rsid w:val="0057551F"/>
    <w:rsid w:val="005A2B56"/>
    <w:rsid w:val="005B1FF3"/>
    <w:rsid w:val="005D23D5"/>
    <w:rsid w:val="0062446C"/>
    <w:rsid w:val="006908DE"/>
    <w:rsid w:val="00693E75"/>
    <w:rsid w:val="006A662C"/>
    <w:rsid w:val="006D4C13"/>
    <w:rsid w:val="00724D62"/>
    <w:rsid w:val="0073553F"/>
    <w:rsid w:val="0075139E"/>
    <w:rsid w:val="007F68E3"/>
    <w:rsid w:val="008118DD"/>
    <w:rsid w:val="00921856"/>
    <w:rsid w:val="0092445D"/>
    <w:rsid w:val="00933398"/>
    <w:rsid w:val="009761FE"/>
    <w:rsid w:val="009810C7"/>
    <w:rsid w:val="00993B55"/>
    <w:rsid w:val="009E583C"/>
    <w:rsid w:val="009F29A8"/>
    <w:rsid w:val="00B543AF"/>
    <w:rsid w:val="00B85178"/>
    <w:rsid w:val="00BA3FAF"/>
    <w:rsid w:val="00C320A5"/>
    <w:rsid w:val="00CE39C0"/>
    <w:rsid w:val="00D831E0"/>
    <w:rsid w:val="00DA0F22"/>
    <w:rsid w:val="00DE0EF2"/>
    <w:rsid w:val="00E433A8"/>
    <w:rsid w:val="00E73E54"/>
    <w:rsid w:val="00EE734E"/>
    <w:rsid w:val="00F55B36"/>
    <w:rsid w:val="00F84BE2"/>
    <w:rsid w:val="00F90859"/>
    <w:rsid w:val="00FC0ED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C6ABB"/>
  <w15:chartTrackingRefBased/>
  <w15:docId w15:val="{B32F73AB-2EAA-614E-9356-44F5F2BA6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62C"/>
    <w:pPr>
      <w:ind w:firstLine="280"/>
    </w:pPr>
    <w:rPr>
      <w:sz w:val="20"/>
      <w:szCs w:val="20"/>
    </w:rPr>
  </w:style>
  <w:style w:type="paragraph" w:styleId="Heading1">
    <w:name w:val="heading 1"/>
    <w:basedOn w:val="Normal"/>
    <w:next w:val="Normal"/>
    <w:link w:val="Heading1Char"/>
    <w:uiPriority w:val="9"/>
    <w:qFormat/>
    <w:rsid w:val="001A7732"/>
    <w:pPr>
      <w:keepNext/>
      <w:keepLines/>
      <w:numPr>
        <w:numId w:val="1"/>
      </w:numPr>
      <w:spacing w:before="600" w:after="24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1A7732"/>
    <w:pPr>
      <w:keepNext/>
      <w:keepLines/>
      <w:numPr>
        <w:ilvl w:val="1"/>
        <w:numId w:val="1"/>
      </w:numPr>
      <w:spacing w:before="240" w:after="80"/>
      <w:ind w:left="432" w:hanging="432"/>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rsid w:val="006A662C"/>
    <w:pPr>
      <w:keepNext/>
      <w:keepLines/>
      <w:numPr>
        <w:ilvl w:val="2"/>
        <w:numId w:val="1"/>
      </w:numPr>
      <w:spacing w:before="160" w:after="80"/>
      <w:outlineLvl w:val="2"/>
    </w:pPr>
    <w:rPr>
      <w:rFonts w:eastAsiaTheme="majorEastAsia" w:cstheme="majorBidi"/>
      <w:color w:val="2A2B68" w:themeColor="accent1" w:themeShade="BF"/>
      <w:sz w:val="28"/>
      <w:szCs w:val="28"/>
    </w:rPr>
  </w:style>
  <w:style w:type="paragraph" w:styleId="Heading4">
    <w:name w:val="heading 4"/>
    <w:basedOn w:val="Normal"/>
    <w:next w:val="Normal"/>
    <w:link w:val="Heading4Char"/>
    <w:uiPriority w:val="9"/>
    <w:semiHidden/>
    <w:unhideWhenUsed/>
    <w:qFormat/>
    <w:rsid w:val="006A662C"/>
    <w:pPr>
      <w:keepNext/>
      <w:keepLines/>
      <w:numPr>
        <w:ilvl w:val="3"/>
        <w:numId w:val="1"/>
      </w:numPr>
      <w:spacing w:before="80" w:after="40"/>
      <w:outlineLvl w:val="3"/>
    </w:pPr>
    <w:rPr>
      <w:rFonts w:eastAsiaTheme="majorEastAsia" w:cstheme="majorBidi"/>
      <w:i/>
      <w:iCs/>
      <w:color w:val="2A2B68" w:themeColor="accent1" w:themeShade="BF"/>
    </w:rPr>
  </w:style>
  <w:style w:type="paragraph" w:styleId="Heading5">
    <w:name w:val="heading 5"/>
    <w:basedOn w:val="Normal"/>
    <w:next w:val="Normal"/>
    <w:link w:val="Heading5Char"/>
    <w:uiPriority w:val="9"/>
    <w:semiHidden/>
    <w:unhideWhenUsed/>
    <w:qFormat/>
    <w:rsid w:val="006A662C"/>
    <w:pPr>
      <w:keepNext/>
      <w:keepLines/>
      <w:numPr>
        <w:ilvl w:val="4"/>
        <w:numId w:val="1"/>
      </w:numPr>
      <w:spacing w:before="80" w:after="40"/>
      <w:outlineLvl w:val="4"/>
    </w:pPr>
    <w:rPr>
      <w:rFonts w:eastAsiaTheme="majorEastAsia" w:cstheme="majorBidi"/>
      <w:color w:val="2A2B68" w:themeColor="accent1" w:themeShade="BF"/>
    </w:rPr>
  </w:style>
  <w:style w:type="paragraph" w:styleId="Heading6">
    <w:name w:val="heading 6"/>
    <w:basedOn w:val="Normal"/>
    <w:next w:val="Normal"/>
    <w:link w:val="Heading6Char"/>
    <w:uiPriority w:val="9"/>
    <w:semiHidden/>
    <w:unhideWhenUsed/>
    <w:qFormat/>
    <w:rsid w:val="006A662C"/>
    <w:pPr>
      <w:keepNext/>
      <w:keepLines/>
      <w:numPr>
        <w:ilvl w:val="5"/>
        <w:numId w:val="1"/>
      </w:numPr>
      <w:spacing w:before="40"/>
      <w:outlineLvl w:val="5"/>
    </w:pPr>
    <w:rPr>
      <w:rFonts w:eastAsiaTheme="majorEastAsia" w:cstheme="majorBidi"/>
      <w:i/>
      <w:iCs/>
      <w:color w:val="7A7A7A" w:themeColor="text1" w:themeTint="A6"/>
    </w:rPr>
  </w:style>
  <w:style w:type="paragraph" w:styleId="Heading7">
    <w:name w:val="heading 7"/>
    <w:basedOn w:val="Normal"/>
    <w:next w:val="Normal"/>
    <w:link w:val="Heading7Char"/>
    <w:uiPriority w:val="9"/>
    <w:semiHidden/>
    <w:unhideWhenUsed/>
    <w:qFormat/>
    <w:rsid w:val="006A662C"/>
    <w:pPr>
      <w:keepNext/>
      <w:keepLines/>
      <w:numPr>
        <w:ilvl w:val="6"/>
        <w:numId w:val="1"/>
      </w:numPr>
      <w:spacing w:before="40"/>
      <w:outlineLvl w:val="6"/>
    </w:pPr>
    <w:rPr>
      <w:rFonts w:eastAsiaTheme="majorEastAsia" w:cstheme="majorBidi"/>
      <w:color w:val="7A7A7A" w:themeColor="text1" w:themeTint="A6"/>
    </w:rPr>
  </w:style>
  <w:style w:type="paragraph" w:styleId="Heading8">
    <w:name w:val="heading 8"/>
    <w:basedOn w:val="Normal"/>
    <w:next w:val="Normal"/>
    <w:link w:val="Heading8Char"/>
    <w:uiPriority w:val="9"/>
    <w:semiHidden/>
    <w:unhideWhenUsed/>
    <w:qFormat/>
    <w:rsid w:val="006A662C"/>
    <w:pPr>
      <w:keepNext/>
      <w:keepLines/>
      <w:numPr>
        <w:ilvl w:val="7"/>
        <w:numId w:val="1"/>
      </w:numPr>
      <w:outlineLvl w:val="7"/>
    </w:pPr>
    <w:rPr>
      <w:rFonts w:eastAsiaTheme="majorEastAsia" w:cstheme="majorBidi"/>
      <w:i/>
      <w:iCs/>
      <w:color w:val="525252" w:themeColor="text1" w:themeTint="D8"/>
    </w:rPr>
  </w:style>
  <w:style w:type="paragraph" w:styleId="Heading9">
    <w:name w:val="heading 9"/>
    <w:basedOn w:val="Normal"/>
    <w:next w:val="Normal"/>
    <w:link w:val="Heading9Char"/>
    <w:uiPriority w:val="9"/>
    <w:semiHidden/>
    <w:unhideWhenUsed/>
    <w:qFormat/>
    <w:rsid w:val="006A662C"/>
    <w:pPr>
      <w:keepNext/>
      <w:keepLines/>
      <w:numPr>
        <w:ilvl w:val="8"/>
        <w:numId w:val="1"/>
      </w:numPr>
      <w:outlineLvl w:val="8"/>
    </w:pPr>
    <w:rPr>
      <w:rFonts w:eastAsiaTheme="majorEastAsia" w:cstheme="majorBidi"/>
      <w:color w:val="525252"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732"/>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1A7732"/>
    <w:rPr>
      <w:rFonts w:asciiTheme="majorHAnsi" w:eastAsiaTheme="majorEastAsia" w:hAnsiTheme="majorHAnsi" w:cstheme="majorBidi"/>
      <w:sz w:val="20"/>
      <w:szCs w:val="20"/>
    </w:rPr>
  </w:style>
  <w:style w:type="character" w:customStyle="1" w:styleId="Heading3Char">
    <w:name w:val="Heading 3 Char"/>
    <w:basedOn w:val="DefaultParagraphFont"/>
    <w:link w:val="Heading3"/>
    <w:uiPriority w:val="9"/>
    <w:semiHidden/>
    <w:rsid w:val="006A662C"/>
    <w:rPr>
      <w:rFonts w:eastAsiaTheme="majorEastAsia" w:cstheme="majorBidi"/>
      <w:color w:val="2A2B68" w:themeColor="accent1" w:themeShade="BF"/>
      <w:sz w:val="28"/>
      <w:szCs w:val="28"/>
    </w:rPr>
  </w:style>
  <w:style w:type="character" w:customStyle="1" w:styleId="Heading4Char">
    <w:name w:val="Heading 4 Char"/>
    <w:basedOn w:val="DefaultParagraphFont"/>
    <w:link w:val="Heading4"/>
    <w:uiPriority w:val="9"/>
    <w:semiHidden/>
    <w:rsid w:val="006A662C"/>
    <w:rPr>
      <w:rFonts w:eastAsiaTheme="majorEastAsia" w:cstheme="majorBidi"/>
      <w:i/>
      <w:iCs/>
      <w:color w:val="2A2B68" w:themeColor="accent1" w:themeShade="BF"/>
    </w:rPr>
  </w:style>
  <w:style w:type="character" w:customStyle="1" w:styleId="Heading5Char">
    <w:name w:val="Heading 5 Char"/>
    <w:basedOn w:val="DefaultParagraphFont"/>
    <w:link w:val="Heading5"/>
    <w:uiPriority w:val="9"/>
    <w:semiHidden/>
    <w:rsid w:val="006A662C"/>
    <w:rPr>
      <w:rFonts w:eastAsiaTheme="majorEastAsia" w:cstheme="majorBidi"/>
      <w:color w:val="2A2B68" w:themeColor="accent1" w:themeShade="BF"/>
    </w:rPr>
  </w:style>
  <w:style w:type="character" w:customStyle="1" w:styleId="Heading6Char">
    <w:name w:val="Heading 6 Char"/>
    <w:basedOn w:val="DefaultParagraphFont"/>
    <w:link w:val="Heading6"/>
    <w:uiPriority w:val="9"/>
    <w:semiHidden/>
    <w:rsid w:val="006A662C"/>
    <w:rPr>
      <w:rFonts w:eastAsiaTheme="majorEastAsia" w:cstheme="majorBidi"/>
      <w:i/>
      <w:iCs/>
      <w:color w:val="7A7A7A" w:themeColor="text1" w:themeTint="A6"/>
    </w:rPr>
  </w:style>
  <w:style w:type="character" w:customStyle="1" w:styleId="Heading7Char">
    <w:name w:val="Heading 7 Char"/>
    <w:basedOn w:val="DefaultParagraphFont"/>
    <w:link w:val="Heading7"/>
    <w:uiPriority w:val="9"/>
    <w:semiHidden/>
    <w:rsid w:val="006A662C"/>
    <w:rPr>
      <w:rFonts w:eastAsiaTheme="majorEastAsia" w:cstheme="majorBidi"/>
      <w:color w:val="7A7A7A" w:themeColor="text1" w:themeTint="A6"/>
    </w:rPr>
  </w:style>
  <w:style w:type="character" w:customStyle="1" w:styleId="Heading8Char">
    <w:name w:val="Heading 8 Char"/>
    <w:basedOn w:val="DefaultParagraphFont"/>
    <w:link w:val="Heading8"/>
    <w:uiPriority w:val="9"/>
    <w:semiHidden/>
    <w:rsid w:val="006A662C"/>
    <w:rPr>
      <w:rFonts w:eastAsiaTheme="majorEastAsia" w:cstheme="majorBidi"/>
      <w:i/>
      <w:iCs/>
      <w:color w:val="525252" w:themeColor="text1" w:themeTint="D8"/>
    </w:rPr>
  </w:style>
  <w:style w:type="character" w:customStyle="1" w:styleId="Heading9Char">
    <w:name w:val="Heading 9 Char"/>
    <w:basedOn w:val="DefaultParagraphFont"/>
    <w:link w:val="Heading9"/>
    <w:uiPriority w:val="9"/>
    <w:semiHidden/>
    <w:rsid w:val="006A662C"/>
    <w:rPr>
      <w:rFonts w:eastAsiaTheme="majorEastAsia" w:cstheme="majorBidi"/>
      <w:color w:val="525252" w:themeColor="text1" w:themeTint="D8"/>
    </w:rPr>
  </w:style>
  <w:style w:type="paragraph" w:styleId="Title">
    <w:name w:val="Title"/>
    <w:basedOn w:val="Normal"/>
    <w:next w:val="Normal"/>
    <w:link w:val="TitleChar"/>
    <w:uiPriority w:val="10"/>
    <w:qFormat/>
    <w:rsid w:val="009761FE"/>
    <w:pPr>
      <w:spacing w:after="200"/>
      <w:ind w:firstLine="0"/>
    </w:pPr>
    <w:rPr>
      <w:rFonts w:asciiTheme="majorHAnsi" w:hAnsiTheme="majorHAnsi"/>
      <w:b/>
      <w:bCs/>
      <w:sz w:val="48"/>
      <w:szCs w:val="48"/>
    </w:rPr>
  </w:style>
  <w:style w:type="character" w:customStyle="1" w:styleId="TitleChar">
    <w:name w:val="Title Char"/>
    <w:basedOn w:val="DefaultParagraphFont"/>
    <w:link w:val="Title"/>
    <w:uiPriority w:val="10"/>
    <w:rsid w:val="009761FE"/>
    <w:rPr>
      <w:rFonts w:asciiTheme="majorHAnsi" w:hAnsiTheme="majorHAnsi"/>
      <w:b/>
      <w:bCs/>
      <w:sz w:val="48"/>
      <w:szCs w:val="48"/>
    </w:rPr>
  </w:style>
  <w:style w:type="paragraph" w:styleId="Subtitle">
    <w:name w:val="Subtitle"/>
    <w:basedOn w:val="Normal"/>
    <w:next w:val="Normal"/>
    <w:link w:val="SubtitleChar"/>
    <w:uiPriority w:val="11"/>
    <w:qFormat/>
    <w:rsid w:val="009761FE"/>
    <w:pPr>
      <w:spacing w:after="400"/>
      <w:ind w:firstLine="0"/>
    </w:pPr>
    <w:rPr>
      <w:rFonts w:cs="Times New Roman (Body CS)"/>
      <w:sz w:val="24"/>
      <w:szCs w:val="24"/>
    </w:rPr>
  </w:style>
  <w:style w:type="character" w:customStyle="1" w:styleId="SubtitleChar">
    <w:name w:val="Subtitle Char"/>
    <w:basedOn w:val="DefaultParagraphFont"/>
    <w:link w:val="Subtitle"/>
    <w:uiPriority w:val="11"/>
    <w:rsid w:val="009761FE"/>
    <w:rPr>
      <w:rFonts w:cs="Times New Roman (Body CS)"/>
    </w:rPr>
  </w:style>
  <w:style w:type="paragraph" w:styleId="Quote">
    <w:name w:val="Quote"/>
    <w:basedOn w:val="Normal"/>
    <w:next w:val="Normal"/>
    <w:link w:val="QuoteChar"/>
    <w:uiPriority w:val="29"/>
    <w:qFormat/>
    <w:rsid w:val="006A662C"/>
    <w:pPr>
      <w:spacing w:before="160" w:after="160"/>
      <w:jc w:val="center"/>
    </w:pPr>
    <w:rPr>
      <w:i/>
      <w:iCs/>
      <w:color w:val="666666" w:themeColor="text1" w:themeTint="BF"/>
    </w:rPr>
  </w:style>
  <w:style w:type="character" w:customStyle="1" w:styleId="QuoteChar">
    <w:name w:val="Quote Char"/>
    <w:basedOn w:val="DefaultParagraphFont"/>
    <w:link w:val="Quote"/>
    <w:uiPriority w:val="29"/>
    <w:rsid w:val="006A662C"/>
    <w:rPr>
      <w:i/>
      <w:iCs/>
      <w:color w:val="666666" w:themeColor="text1" w:themeTint="BF"/>
    </w:rPr>
  </w:style>
  <w:style w:type="paragraph" w:styleId="ListParagraph">
    <w:name w:val="List Paragraph"/>
    <w:basedOn w:val="Normal"/>
    <w:uiPriority w:val="99"/>
    <w:qFormat/>
    <w:rsid w:val="006A662C"/>
    <w:pPr>
      <w:ind w:left="720"/>
      <w:contextualSpacing/>
    </w:pPr>
  </w:style>
  <w:style w:type="character" w:styleId="IntenseEmphasis">
    <w:name w:val="Intense Emphasis"/>
    <w:basedOn w:val="DefaultParagraphFont"/>
    <w:uiPriority w:val="21"/>
    <w:qFormat/>
    <w:rsid w:val="006A662C"/>
    <w:rPr>
      <w:i/>
      <w:iCs/>
      <w:color w:val="2A2B68" w:themeColor="accent1" w:themeShade="BF"/>
    </w:rPr>
  </w:style>
  <w:style w:type="paragraph" w:styleId="IntenseQuote">
    <w:name w:val="Intense Quote"/>
    <w:basedOn w:val="Normal"/>
    <w:next w:val="Normal"/>
    <w:link w:val="IntenseQuoteChar"/>
    <w:uiPriority w:val="30"/>
    <w:qFormat/>
    <w:rsid w:val="006A662C"/>
    <w:pPr>
      <w:pBdr>
        <w:top w:val="single" w:sz="4" w:space="10" w:color="2A2B68" w:themeColor="accent1" w:themeShade="BF"/>
        <w:bottom w:val="single" w:sz="4" w:space="10" w:color="2A2B68" w:themeColor="accent1" w:themeShade="BF"/>
      </w:pBdr>
      <w:spacing w:before="360" w:after="360"/>
      <w:ind w:left="864" w:right="864"/>
      <w:jc w:val="center"/>
    </w:pPr>
    <w:rPr>
      <w:i/>
      <w:iCs/>
      <w:color w:val="2A2B68" w:themeColor="accent1" w:themeShade="BF"/>
    </w:rPr>
  </w:style>
  <w:style w:type="character" w:customStyle="1" w:styleId="IntenseQuoteChar">
    <w:name w:val="Intense Quote Char"/>
    <w:basedOn w:val="DefaultParagraphFont"/>
    <w:link w:val="IntenseQuote"/>
    <w:uiPriority w:val="30"/>
    <w:rsid w:val="006A662C"/>
    <w:rPr>
      <w:i/>
      <w:iCs/>
      <w:color w:val="2A2B68" w:themeColor="accent1" w:themeShade="BF"/>
    </w:rPr>
  </w:style>
  <w:style w:type="character" w:styleId="IntenseReference">
    <w:name w:val="Intense Reference"/>
    <w:basedOn w:val="DefaultParagraphFont"/>
    <w:uiPriority w:val="32"/>
    <w:qFormat/>
    <w:rsid w:val="006A662C"/>
    <w:rPr>
      <w:b/>
      <w:bCs/>
      <w:smallCaps/>
      <w:color w:val="2A2B68" w:themeColor="accent1" w:themeShade="BF"/>
      <w:spacing w:val="5"/>
    </w:rPr>
  </w:style>
  <w:style w:type="paragraph" w:styleId="Header">
    <w:name w:val="header"/>
    <w:basedOn w:val="Normal"/>
    <w:link w:val="HeaderChar"/>
    <w:uiPriority w:val="99"/>
    <w:unhideWhenUsed/>
    <w:rsid w:val="006A662C"/>
    <w:pPr>
      <w:tabs>
        <w:tab w:val="center" w:pos="4513"/>
        <w:tab w:val="right" w:pos="9026"/>
      </w:tabs>
    </w:pPr>
  </w:style>
  <w:style w:type="character" w:customStyle="1" w:styleId="HeaderChar">
    <w:name w:val="Header Char"/>
    <w:basedOn w:val="DefaultParagraphFont"/>
    <w:link w:val="Header"/>
    <w:uiPriority w:val="99"/>
    <w:rsid w:val="006A662C"/>
  </w:style>
  <w:style w:type="paragraph" w:styleId="Footer">
    <w:name w:val="footer"/>
    <w:basedOn w:val="Normal"/>
    <w:link w:val="FooterChar"/>
    <w:uiPriority w:val="99"/>
    <w:unhideWhenUsed/>
    <w:rsid w:val="006A662C"/>
    <w:pPr>
      <w:tabs>
        <w:tab w:val="center" w:pos="4513"/>
        <w:tab w:val="right" w:pos="9026"/>
      </w:tabs>
      <w:ind w:firstLine="0"/>
      <w:jc w:val="center"/>
    </w:pPr>
    <w:rPr>
      <w:rFonts w:ascii="Bricolage Grotesque 24pt 24pt L" w:hAnsi="Bricolage Grotesque 24pt 24pt L"/>
      <w:sz w:val="16"/>
      <w:szCs w:val="16"/>
    </w:rPr>
  </w:style>
  <w:style w:type="character" w:customStyle="1" w:styleId="FooterChar">
    <w:name w:val="Footer Char"/>
    <w:basedOn w:val="DefaultParagraphFont"/>
    <w:link w:val="Footer"/>
    <w:uiPriority w:val="99"/>
    <w:rsid w:val="006A662C"/>
    <w:rPr>
      <w:rFonts w:ascii="Bricolage Grotesque 24pt 24pt L" w:hAnsi="Bricolage Grotesque 24pt 24pt L"/>
      <w:sz w:val="16"/>
      <w:szCs w:val="16"/>
    </w:rPr>
  </w:style>
  <w:style w:type="paragraph" w:customStyle="1" w:styleId="BasicParagraph">
    <w:name w:val="[Basic Paragraph]"/>
    <w:basedOn w:val="Normal"/>
    <w:uiPriority w:val="99"/>
    <w:rsid w:val="006A662C"/>
    <w:pPr>
      <w:autoSpaceDE w:val="0"/>
      <w:autoSpaceDN w:val="0"/>
      <w:adjustRightInd w:val="0"/>
      <w:spacing w:line="288" w:lineRule="auto"/>
      <w:textAlignment w:val="center"/>
    </w:pPr>
    <w:rPr>
      <w:rFonts w:ascii="MinionPro-Regular" w:hAnsi="MinionPro-Regular" w:cs="MinionPro-Regular"/>
      <w:color w:val="000000"/>
      <w:kern w:val="0"/>
    </w:rPr>
  </w:style>
  <w:style w:type="paragraph" w:customStyle="1" w:styleId="Noindent">
    <w:name w:val="No indent"/>
    <w:basedOn w:val="Normal"/>
    <w:qFormat/>
    <w:rsid w:val="00312EEC"/>
    <w:pPr>
      <w:tabs>
        <w:tab w:val="right" w:pos="8278"/>
      </w:tabs>
      <w:ind w:firstLine="0"/>
    </w:pPr>
  </w:style>
  <w:style w:type="paragraph" w:customStyle="1" w:styleId="Name">
    <w:name w:val="Name"/>
    <w:basedOn w:val="Normal"/>
    <w:qFormat/>
    <w:rsid w:val="006A662C"/>
    <w:pPr>
      <w:spacing w:line="288" w:lineRule="auto"/>
      <w:ind w:firstLine="0"/>
    </w:pPr>
    <w:rPr>
      <w:rFonts w:ascii="Bricolage Grotesque 24pt 24pt L" w:hAnsi="Bricolage Grotesque 24pt 24pt L"/>
      <w:sz w:val="14"/>
      <w:szCs w:val="14"/>
    </w:rPr>
  </w:style>
  <w:style w:type="paragraph" w:customStyle="1" w:styleId="Firstpageheader">
    <w:name w:val="First page header"/>
    <w:basedOn w:val="Name"/>
    <w:qFormat/>
    <w:rsid w:val="00194DAD"/>
    <w:pPr>
      <w:spacing w:after="60" w:line="276" w:lineRule="auto"/>
      <w:ind w:right="4251"/>
    </w:pPr>
    <w:rPr>
      <w:rFonts w:cs="Times New Roman (Body CS)"/>
      <w:b/>
      <w:bCs/>
      <w:caps/>
      <w:color w:val="7891DD" w:themeColor="accent2"/>
    </w:rPr>
  </w:style>
  <w:style w:type="paragraph" w:customStyle="1" w:styleId="Default">
    <w:name w:val="Default"/>
    <w:uiPriority w:val="99"/>
    <w:rsid w:val="00192B15"/>
    <w:pPr>
      <w:autoSpaceDE w:val="0"/>
      <w:autoSpaceDN w:val="0"/>
      <w:adjustRightInd w:val="0"/>
    </w:pPr>
    <w:rPr>
      <w:rFonts w:ascii="Amnesty Trade Gothic" w:eastAsia="Times New Roman" w:hAnsi="Amnesty Trade Gothic" w:cs="Amnesty Trade Gothic"/>
      <w:color w:val="000000"/>
      <w:kern w:val="0"/>
      <w:lang w:val="it-IT"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210171">
      <w:bodyDiv w:val="1"/>
      <w:marLeft w:val="0"/>
      <w:marRight w:val="0"/>
      <w:marTop w:val="0"/>
      <w:marBottom w:val="0"/>
      <w:divBdr>
        <w:top w:val="none" w:sz="0" w:space="0" w:color="auto"/>
        <w:left w:val="none" w:sz="0" w:space="0" w:color="auto"/>
        <w:bottom w:val="none" w:sz="0" w:space="0" w:color="auto"/>
        <w:right w:val="none" w:sz="0" w:space="0" w:color="auto"/>
      </w:divBdr>
    </w:div>
    <w:div w:id="264116764">
      <w:bodyDiv w:val="1"/>
      <w:marLeft w:val="0"/>
      <w:marRight w:val="0"/>
      <w:marTop w:val="0"/>
      <w:marBottom w:val="0"/>
      <w:divBdr>
        <w:top w:val="none" w:sz="0" w:space="0" w:color="auto"/>
        <w:left w:val="none" w:sz="0" w:space="0" w:color="auto"/>
        <w:bottom w:val="none" w:sz="0" w:space="0" w:color="auto"/>
        <w:right w:val="none" w:sz="0" w:space="0" w:color="auto"/>
      </w:divBdr>
    </w:div>
    <w:div w:id="55065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333333"/>
      </a:dk1>
      <a:lt1>
        <a:srgbClr val="FFFFFF"/>
      </a:lt1>
      <a:dk2>
        <a:srgbClr val="383A8B"/>
      </a:dk2>
      <a:lt2>
        <a:srgbClr val="B1C0EE"/>
      </a:lt2>
      <a:accent1>
        <a:srgbClr val="383A8B"/>
      </a:accent1>
      <a:accent2>
        <a:srgbClr val="7891DD"/>
      </a:accent2>
      <a:accent3>
        <a:srgbClr val="B1C0ED"/>
      </a:accent3>
      <a:accent4>
        <a:srgbClr val="990436"/>
      </a:accent4>
      <a:accent5>
        <a:srgbClr val="EC5757"/>
      </a:accent5>
      <a:accent6>
        <a:srgbClr val="FFB5B6"/>
      </a:accent6>
      <a:hlink>
        <a:srgbClr val="344175"/>
      </a:hlink>
      <a:folHlink>
        <a:srgbClr val="344175"/>
      </a:folHlink>
    </a:clrScheme>
    <a:fontScheme name="ICCROM long text">
      <a:majorFont>
        <a:latin typeface="Bricolage Grotesque 24pt SemiBold"/>
        <a:ea typeface=""/>
        <a:cs typeface=""/>
      </a:majorFont>
      <a:minorFont>
        <a:latin typeface="Lo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1089</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Romano</dc:creator>
  <cp:keywords/>
  <dc:description/>
  <cp:lastModifiedBy>Camilla Ravetto</cp:lastModifiedBy>
  <cp:revision>2</cp:revision>
  <cp:lastPrinted>2024-10-03T09:46:00Z</cp:lastPrinted>
  <dcterms:created xsi:type="dcterms:W3CDTF">2024-10-09T12:07:00Z</dcterms:created>
  <dcterms:modified xsi:type="dcterms:W3CDTF">2024-10-09T12:07:00Z</dcterms:modified>
</cp:coreProperties>
</file>